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468A" w14:textId="77777777" w:rsidR="00E50832" w:rsidRPr="00F733C4" w:rsidRDefault="00E50832" w:rsidP="00E50832">
      <w:pPr>
        <w:pStyle w:val="Citt"/>
        <w:spacing w:before="120" w:after="120"/>
        <w:jc w:val="center"/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</w:pPr>
      <w:r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Rozpis</w:t>
      </w:r>
    </w:p>
    <w:p w14:paraId="2F97BB74" w14:textId="77777777" w:rsidR="00E50832" w:rsidRPr="00F733C4" w:rsidRDefault="00553377" w:rsidP="00E50832">
      <w:pPr>
        <w:pStyle w:val="Citt"/>
        <w:spacing w:before="120" w:after="120"/>
        <w:jc w:val="center"/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</w:pPr>
      <w:r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Poháru ČKA</w:t>
      </w:r>
    </w:p>
    <w:p w14:paraId="6AFF2822" w14:textId="74A4BFB9" w:rsidR="000C2B72" w:rsidRPr="00F733C4" w:rsidRDefault="00E50832" w:rsidP="00E50832">
      <w:pPr>
        <w:pStyle w:val="Citt"/>
        <w:spacing w:before="120" w:after="120"/>
        <w:jc w:val="center"/>
        <w:rPr>
          <w:rFonts w:ascii="Nunito" w:hAnsi="Nunito"/>
          <w:i w:val="0"/>
          <w:color w:val="C00000"/>
          <w:sz w:val="100"/>
          <w:szCs w:val="100"/>
        </w:rPr>
      </w:pPr>
      <w:r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20</w:t>
      </w:r>
      <w:r w:rsidR="00565903"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2</w:t>
      </w:r>
      <w:r w:rsidR="00F733C4"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2</w:t>
      </w:r>
      <w:r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–202</w:t>
      </w:r>
      <w:r w:rsidR="00F733C4" w:rsidRPr="00F733C4">
        <w:rPr>
          <w:rFonts w:ascii="Nunito" w:hAnsi="Nunito" w:cstheme="minorHAnsi"/>
          <w:b/>
          <w:i w:val="0"/>
          <w:iCs w:val="0"/>
          <w:emboss/>
          <w:color w:val="074F93"/>
          <w:kern w:val="0"/>
          <w:sz w:val="100"/>
          <w:szCs w:val="100"/>
        </w:rPr>
        <w:t>3</w:t>
      </w:r>
    </w:p>
    <w:p w14:paraId="59B38428" w14:textId="77777777" w:rsidR="008D673C" w:rsidRPr="00F733C4" w:rsidRDefault="00210466" w:rsidP="008D4CF8">
      <w:pPr>
        <w:jc w:val="center"/>
      </w:pPr>
      <w:r w:rsidRPr="00F733C4">
        <w:rPr>
          <w:noProof/>
          <w:snapToGrid/>
        </w:rPr>
        <w:drawing>
          <wp:inline distT="0" distB="0" distL="0" distR="0" wp14:anchorId="1B208E17" wp14:editId="4AF7B995">
            <wp:extent cx="5043600" cy="450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36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CA45" w14:textId="77777777" w:rsidR="000C2B72" w:rsidRPr="00F733C4" w:rsidRDefault="00E50832" w:rsidP="000C2B72">
      <w:pPr>
        <w:pStyle w:val="Citt"/>
        <w:spacing w:before="120" w:after="120"/>
        <w:jc w:val="center"/>
        <w:rPr>
          <w:rFonts w:ascii="Nunito" w:hAnsi="Nunito"/>
          <w:color w:val="E52738"/>
          <w:sz w:val="32"/>
          <w:szCs w:val="24"/>
        </w:rPr>
      </w:pPr>
      <w:r w:rsidRPr="00F733C4">
        <w:rPr>
          <w:rFonts w:ascii="Nunito" w:hAnsi="Nunito"/>
          <w:color w:val="E52738"/>
          <w:sz w:val="32"/>
          <w:szCs w:val="24"/>
        </w:rPr>
        <w:t>www</w:t>
      </w:r>
      <w:r w:rsidR="000C2B72" w:rsidRPr="00F733C4">
        <w:rPr>
          <w:rFonts w:ascii="Nunito" w:hAnsi="Nunito"/>
          <w:color w:val="E52738"/>
          <w:sz w:val="32"/>
          <w:szCs w:val="24"/>
        </w:rPr>
        <w:t>.kuzelky.cz</w:t>
      </w:r>
    </w:p>
    <w:p w14:paraId="2F19ADCE" w14:textId="69F4156E" w:rsidR="00BA1C61" w:rsidRPr="00F733C4" w:rsidRDefault="00BA1C61" w:rsidP="00F829FA">
      <w:pPr>
        <w:pStyle w:val="Nadpis"/>
        <w:keepNext w:val="0"/>
        <w:spacing w:before="600" w:after="0"/>
        <w:rPr>
          <w:rFonts w:ascii="Nunito" w:hAnsi="Nunito"/>
          <w:color w:val="074F93"/>
          <w:sz w:val="28"/>
        </w:rPr>
      </w:pPr>
      <w:r w:rsidRPr="00F733C4">
        <w:rPr>
          <w:rFonts w:ascii="Nunito" w:hAnsi="Nunito"/>
          <w:color w:val="074F93"/>
          <w:sz w:val="28"/>
        </w:rPr>
        <w:t xml:space="preserve">Praha </w:t>
      </w:r>
      <w:r w:rsidR="00F733C4" w:rsidRPr="00F733C4">
        <w:rPr>
          <w:rFonts w:ascii="Nunito" w:hAnsi="Nunito"/>
          <w:color w:val="074F93"/>
          <w:sz w:val="28"/>
        </w:rPr>
        <w:t>23</w:t>
      </w:r>
      <w:r w:rsidR="00F63520" w:rsidRPr="00F733C4">
        <w:rPr>
          <w:rFonts w:ascii="Nunito" w:hAnsi="Nunito"/>
          <w:color w:val="074F93"/>
          <w:sz w:val="28"/>
        </w:rPr>
        <w:t xml:space="preserve">. </w:t>
      </w:r>
      <w:r w:rsidR="00F733C4" w:rsidRPr="00F733C4">
        <w:rPr>
          <w:rFonts w:ascii="Nunito" w:hAnsi="Nunito"/>
          <w:color w:val="074F93"/>
          <w:sz w:val="28"/>
        </w:rPr>
        <w:t xml:space="preserve">srpna </w:t>
      </w:r>
      <w:r w:rsidR="00E86901" w:rsidRPr="00F733C4">
        <w:rPr>
          <w:rFonts w:ascii="Nunito" w:hAnsi="Nunito"/>
          <w:color w:val="074F93"/>
          <w:sz w:val="28"/>
        </w:rPr>
        <w:t>20</w:t>
      </w:r>
      <w:r w:rsidR="00565903" w:rsidRPr="00F733C4">
        <w:rPr>
          <w:rFonts w:ascii="Nunito" w:hAnsi="Nunito"/>
          <w:color w:val="074F93"/>
          <w:sz w:val="28"/>
        </w:rPr>
        <w:t>2</w:t>
      </w:r>
      <w:r w:rsidR="00F733C4" w:rsidRPr="00F733C4">
        <w:rPr>
          <w:rFonts w:ascii="Nunito" w:hAnsi="Nunito"/>
          <w:color w:val="074F93"/>
          <w:sz w:val="28"/>
        </w:rPr>
        <w:t>2</w:t>
      </w:r>
    </w:p>
    <w:p w14:paraId="072D9187" w14:textId="77777777" w:rsidR="00BA1C61" w:rsidRPr="00F733C4" w:rsidRDefault="00BA1C61" w:rsidP="00145CC7">
      <w:pPr>
        <w:pStyle w:val="Nadpis1"/>
      </w:pPr>
      <w:r w:rsidRPr="00F733C4">
        <w:lastRenderedPageBreak/>
        <w:t>Všeobecná ustanovení</w:t>
      </w:r>
    </w:p>
    <w:p w14:paraId="7A34ABC6" w14:textId="77777777" w:rsidR="00553377" w:rsidRPr="00F733C4" w:rsidRDefault="00145CC7" w:rsidP="00014828">
      <w:pPr>
        <w:pStyle w:val="Nadpis2"/>
      </w:pPr>
      <w:r w:rsidRPr="00F733C4">
        <w:t>Řízení</w:t>
      </w:r>
    </w:p>
    <w:p w14:paraId="51AED2EC" w14:textId="77777777" w:rsidR="00E50832" w:rsidRPr="00F733C4" w:rsidRDefault="00E50832" w:rsidP="00E50832">
      <w:pPr>
        <w:ind w:left="397"/>
      </w:pPr>
      <w:r w:rsidRPr="00F733C4">
        <w:t>Řídí Výkonný výbor ČKA prostřednictvím své Sportovně-technické komise.</w:t>
      </w:r>
    </w:p>
    <w:p w14:paraId="3ADE9BA6" w14:textId="77777777" w:rsidR="00145CC7" w:rsidRPr="00F733C4" w:rsidRDefault="00145CC7" w:rsidP="00145CC7">
      <w:pPr>
        <w:pStyle w:val="Nadpis2"/>
      </w:pPr>
      <w:r w:rsidRPr="00F733C4">
        <w:t>Pořadatel</w:t>
      </w:r>
      <w:r w:rsidRPr="00F733C4">
        <w:tab/>
      </w:r>
    </w:p>
    <w:p w14:paraId="09060913" w14:textId="77777777" w:rsidR="00553377" w:rsidRPr="00F733C4" w:rsidRDefault="00553377" w:rsidP="00553377">
      <w:pPr>
        <w:ind w:left="397"/>
      </w:pPr>
      <w:r w:rsidRPr="00F733C4">
        <w:t>Pořadatelem utkání je družstvo, na jehož kuželně se příslušné utkání dle vzájemné dohody obou soupeřů odehraje.</w:t>
      </w:r>
    </w:p>
    <w:p w14:paraId="4796C23E" w14:textId="77777777" w:rsidR="00A61A33" w:rsidRPr="00F733C4" w:rsidRDefault="00145CC7" w:rsidP="00553377">
      <w:pPr>
        <w:pStyle w:val="Nadpis2"/>
      </w:pPr>
      <w:r w:rsidRPr="00F733C4">
        <w:t>Účastníci</w:t>
      </w:r>
    </w:p>
    <w:p w14:paraId="7DA6A208" w14:textId="77777777" w:rsidR="00553377" w:rsidRPr="00F733C4" w:rsidRDefault="00553377" w:rsidP="00553377">
      <w:pPr>
        <w:numPr>
          <w:ilvl w:val="0"/>
          <w:numId w:val="16"/>
        </w:numPr>
        <w:ind w:left="681" w:hanging="284"/>
        <w:rPr>
          <w:szCs w:val="22"/>
        </w:rPr>
      </w:pPr>
      <w:r w:rsidRPr="00F733C4">
        <w:rPr>
          <w:szCs w:val="22"/>
        </w:rPr>
        <w:t>Každý oddíl je oprávněn přihlásit do základní části soutěže libovolný počet čtyřčlenných družstev mužů a žen.</w:t>
      </w:r>
    </w:p>
    <w:p w14:paraId="7CA3011E" w14:textId="6C9E8598" w:rsidR="00B608CF" w:rsidRPr="00F733C4" w:rsidRDefault="00553377" w:rsidP="00553377">
      <w:pPr>
        <w:numPr>
          <w:ilvl w:val="0"/>
          <w:numId w:val="16"/>
        </w:numPr>
        <w:ind w:left="681" w:hanging="284"/>
        <w:rPr>
          <w:szCs w:val="22"/>
        </w:rPr>
      </w:pPr>
      <w:r w:rsidRPr="00F733C4">
        <w:rPr>
          <w:szCs w:val="22"/>
        </w:rPr>
        <w:t xml:space="preserve">Do nadstavbové části budou nasazeni čtvrtfinalisté </w:t>
      </w:r>
      <w:r w:rsidR="00842999" w:rsidRPr="00F733C4">
        <w:rPr>
          <w:szCs w:val="22"/>
        </w:rPr>
        <w:t xml:space="preserve">posledního dokončeného </w:t>
      </w:r>
      <w:r w:rsidRPr="00F733C4">
        <w:rPr>
          <w:szCs w:val="22"/>
        </w:rPr>
        <w:t>ročníku Poháru ČKA</w:t>
      </w:r>
      <w:r w:rsidR="00842999" w:rsidRPr="00F733C4">
        <w:rPr>
          <w:szCs w:val="22"/>
        </w:rPr>
        <w:t>, tedy 20</w:t>
      </w:r>
      <w:r w:rsidR="00F733C4">
        <w:rPr>
          <w:szCs w:val="22"/>
        </w:rPr>
        <w:t>21</w:t>
      </w:r>
      <w:r w:rsidR="00842999" w:rsidRPr="00F733C4">
        <w:rPr>
          <w:szCs w:val="22"/>
        </w:rPr>
        <w:t>-20</w:t>
      </w:r>
      <w:r w:rsidR="00F733C4">
        <w:rPr>
          <w:szCs w:val="22"/>
        </w:rPr>
        <w:t>22</w:t>
      </w:r>
      <w:r w:rsidRPr="00F733C4">
        <w:rPr>
          <w:szCs w:val="22"/>
        </w:rPr>
        <w:t>. Na celkový počet 16 budou účastníci nadstavbové části doplněni dle umístění v</w:t>
      </w:r>
      <w:r w:rsidR="00F733C4">
        <w:rPr>
          <w:szCs w:val="22"/>
        </w:rPr>
        <w:t> </w:t>
      </w:r>
      <w:r w:rsidRPr="00F733C4">
        <w:rPr>
          <w:szCs w:val="22"/>
        </w:rPr>
        <w:t>minulém</w:t>
      </w:r>
      <w:r w:rsidR="00F733C4">
        <w:rPr>
          <w:szCs w:val="22"/>
        </w:rPr>
        <w:t xml:space="preserve"> </w:t>
      </w:r>
      <w:r w:rsidRPr="00F733C4">
        <w:rPr>
          <w:szCs w:val="22"/>
        </w:rPr>
        <w:t>ročníku dlouhodobých soutěží. Při stejném umístění rozhodne los.</w:t>
      </w:r>
    </w:p>
    <w:p w14:paraId="146ED19D" w14:textId="77777777" w:rsidR="00A61A33" w:rsidRPr="00F733C4" w:rsidRDefault="00145CC7" w:rsidP="00A61A33">
      <w:pPr>
        <w:pStyle w:val="Nadpis2"/>
        <w:rPr>
          <w:szCs w:val="22"/>
        </w:rPr>
      </w:pPr>
      <w:r w:rsidRPr="00F733C4">
        <w:t>Termíny a rozlosování</w:t>
      </w:r>
    </w:p>
    <w:p w14:paraId="7A6C354B" w14:textId="77777777" w:rsidR="00553377" w:rsidRPr="00F733C4" w:rsidRDefault="00553377" w:rsidP="00553377">
      <w:pPr>
        <w:numPr>
          <w:ilvl w:val="0"/>
          <w:numId w:val="41"/>
        </w:numPr>
        <w:rPr>
          <w:szCs w:val="22"/>
        </w:rPr>
      </w:pPr>
      <w:r w:rsidRPr="00F733C4">
        <w:rPr>
          <w:szCs w:val="22"/>
        </w:rPr>
        <w:t>Rozlosování je uvedeno v přílohách „Rozlosování Poháru ČKA“ rozpisu.</w:t>
      </w:r>
    </w:p>
    <w:p w14:paraId="24458678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>Rozlosování nadstavbové části bude provedeno po ukončení základní části.</w:t>
      </w:r>
    </w:p>
    <w:p w14:paraId="1A4465C4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>Vylosovaná dvojice soupeřů se dohodne na termínech vzájemných zápasů tak, aby se úvodní zápas i odveta uskutečnily v předepsaném termínu daného kola. Družstvo s vyšším losovacím číslem začíná vzájemná utkání na domácí kuželně. Po vzájemné dohodě družstev a se souhlasem řídícího orgánu si družstva mohou prohodit pořadí startů na kuželnách, popř. uskutečnit oba zápasy pouze na jedné kuželně.</w:t>
      </w:r>
    </w:p>
    <w:p w14:paraId="4D00BE35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>Rozlosování základní části bude provedeno tak, aby do nadstavbové části postoupilo 16 družstev mužů a 16 družstev žen a tak, aby se ve všech kolech střetla družstva náležející do jedné oblasti (viz bod 4 g)).</w:t>
      </w:r>
    </w:p>
    <w:p w14:paraId="308DE553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>Všechna přihlášená družstva, kromě šestnácti nasazených do nadstavbové části, budou rozdělena do šestnácti částí pavouka základní části, tak aby na konci základní části bylo známo 16 postupujících družstev.</w:t>
      </w:r>
    </w:p>
    <w:p w14:paraId="4EA37479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 xml:space="preserve">Každé z pěti oblastí bude přiděleno tolik šestnáctin pavouka, kolik odpovídá poměru družstev přihlášených v dané oblasti (kromě nasazených) a celkového počtu družstev v základní části. </w:t>
      </w:r>
    </w:p>
    <w:p w14:paraId="6FB81F32" w14:textId="77777777" w:rsidR="00553377" w:rsidRPr="00F733C4" w:rsidRDefault="00553377" w:rsidP="00553377">
      <w:pPr>
        <w:numPr>
          <w:ilvl w:val="0"/>
          <w:numId w:val="41"/>
        </w:numPr>
        <w:ind w:left="681" w:hanging="284"/>
        <w:rPr>
          <w:szCs w:val="22"/>
        </w:rPr>
      </w:pPr>
      <w:r w:rsidRPr="00F733C4">
        <w:rPr>
          <w:szCs w:val="22"/>
        </w:rPr>
        <w:t>Rozdělení do oblastí:</w:t>
      </w:r>
    </w:p>
    <w:p w14:paraId="0591A7D2" w14:textId="77777777" w:rsidR="00553377" w:rsidRPr="00F733C4" w:rsidRDefault="00553377" w:rsidP="00553377">
      <w:pPr>
        <w:ind w:left="1135" w:hanging="284"/>
      </w:pPr>
      <w:r w:rsidRPr="00F733C4">
        <w:t>1.</w:t>
      </w:r>
      <w:r w:rsidRPr="00F733C4">
        <w:tab/>
        <w:t>Karlovarský kraj, Ústecký kraj a severozápadní část Středočeského kraje (okresy Rakovník, Kladno, Mělník).</w:t>
      </w:r>
    </w:p>
    <w:p w14:paraId="3FDFD112" w14:textId="77777777" w:rsidR="00553377" w:rsidRPr="00F733C4" w:rsidRDefault="00553377" w:rsidP="00553377">
      <w:pPr>
        <w:ind w:left="1135" w:hanging="284"/>
      </w:pPr>
      <w:r w:rsidRPr="00F733C4">
        <w:t>2.</w:t>
      </w:r>
      <w:r w:rsidRPr="00F733C4">
        <w:tab/>
        <w:t>Liberecký kraj, Královéhradecký kraj, Praha a severovýchodní část Středočeského kraje (okresy Mladá Boleslav, Nymburk a Kolín).</w:t>
      </w:r>
    </w:p>
    <w:p w14:paraId="086478B5" w14:textId="77777777" w:rsidR="00553377" w:rsidRPr="00F733C4" w:rsidRDefault="00553377" w:rsidP="00553377">
      <w:pPr>
        <w:ind w:left="1135" w:hanging="284"/>
      </w:pPr>
      <w:r w:rsidRPr="00F733C4">
        <w:t>3.</w:t>
      </w:r>
      <w:r w:rsidRPr="00F733C4">
        <w:tab/>
        <w:t>Plzeňský kraj, Jihočeský kraj a jižní část Středočeského kraje (okresy Beroun, Příbram, Benešov a Kutná Hora).</w:t>
      </w:r>
    </w:p>
    <w:p w14:paraId="11777114" w14:textId="77777777" w:rsidR="00553377" w:rsidRPr="00F733C4" w:rsidRDefault="00553377" w:rsidP="00553377">
      <w:pPr>
        <w:ind w:left="1135" w:hanging="284"/>
      </w:pPr>
      <w:r w:rsidRPr="00F733C4">
        <w:t>4.</w:t>
      </w:r>
      <w:r w:rsidRPr="00F733C4">
        <w:tab/>
        <w:t>Kraj Vysočina, Pardubický kraj a Jihomoravský kraj.</w:t>
      </w:r>
    </w:p>
    <w:p w14:paraId="2E39BE05" w14:textId="77777777" w:rsidR="00553377" w:rsidRPr="00F733C4" w:rsidRDefault="00553377" w:rsidP="00553377">
      <w:pPr>
        <w:ind w:left="1135" w:hanging="284"/>
      </w:pPr>
      <w:r w:rsidRPr="00F733C4">
        <w:t>5.</w:t>
      </w:r>
      <w:r w:rsidRPr="00F733C4">
        <w:tab/>
        <w:t xml:space="preserve">Olomoucký kraj, Zlínský kraj a Moravskoslezský kraj.   </w:t>
      </w:r>
    </w:p>
    <w:p w14:paraId="783B90AB" w14:textId="77777777" w:rsidR="00553377" w:rsidRPr="00F733C4" w:rsidRDefault="00553377" w:rsidP="00553377">
      <w:pPr>
        <w:spacing w:before="60" w:after="60"/>
        <w:ind w:left="1135" w:hanging="284"/>
        <w:rPr>
          <w:szCs w:val="22"/>
        </w:rPr>
      </w:pPr>
      <w:r w:rsidRPr="00F733C4">
        <w:rPr>
          <w:szCs w:val="22"/>
        </w:rPr>
        <w:t>Vedoucí soutěže má právo v odůvodněných případech přesunout družstvo do jiné skupiny.</w:t>
      </w:r>
    </w:p>
    <w:p w14:paraId="2029DB92" w14:textId="517F24BD" w:rsidR="00553377" w:rsidRPr="00F733C4" w:rsidRDefault="00553377" w:rsidP="00553377">
      <w:pPr>
        <w:numPr>
          <w:ilvl w:val="0"/>
          <w:numId w:val="41"/>
        </w:numPr>
        <w:rPr>
          <w:szCs w:val="22"/>
        </w:rPr>
      </w:pPr>
      <w:r w:rsidRPr="00F733C4">
        <w:rPr>
          <w:szCs w:val="22"/>
        </w:rPr>
        <w:t xml:space="preserve">Nasazení družstev do nadstavbové části bude provedeno podle umístění v </w:t>
      </w:r>
      <w:r w:rsidR="00842999" w:rsidRPr="00F733C4">
        <w:rPr>
          <w:szCs w:val="22"/>
        </w:rPr>
        <w:t xml:space="preserve">posledním dokončeném </w:t>
      </w:r>
      <w:r w:rsidRPr="00F733C4">
        <w:rPr>
          <w:szCs w:val="22"/>
        </w:rPr>
        <w:t>ročníku Poháru</w:t>
      </w:r>
      <w:r w:rsidR="00842999" w:rsidRPr="00F733C4">
        <w:rPr>
          <w:szCs w:val="22"/>
        </w:rPr>
        <w:t xml:space="preserve"> (20</w:t>
      </w:r>
      <w:r w:rsidR="00F733C4" w:rsidRPr="00F733C4">
        <w:rPr>
          <w:szCs w:val="22"/>
        </w:rPr>
        <w:t>21</w:t>
      </w:r>
      <w:r w:rsidR="00842999" w:rsidRPr="00F733C4">
        <w:rPr>
          <w:szCs w:val="22"/>
        </w:rPr>
        <w:t>-20</w:t>
      </w:r>
      <w:r w:rsidR="00F733C4" w:rsidRPr="00F733C4">
        <w:rPr>
          <w:szCs w:val="22"/>
        </w:rPr>
        <w:t>22</w:t>
      </w:r>
      <w:r w:rsidR="00842999" w:rsidRPr="00F733C4">
        <w:rPr>
          <w:szCs w:val="22"/>
        </w:rPr>
        <w:t>)</w:t>
      </w:r>
      <w:r w:rsidRPr="00F733C4">
        <w:rPr>
          <w:szCs w:val="22"/>
        </w:rPr>
        <w:t>. Na dojezdové vzdálenosti mezi soupeři nebude brán zřetel.</w:t>
      </w:r>
    </w:p>
    <w:p w14:paraId="00D935CD" w14:textId="77777777" w:rsidR="00553377" w:rsidRPr="00F733C4" w:rsidRDefault="00553377" w:rsidP="00553377">
      <w:pPr>
        <w:numPr>
          <w:ilvl w:val="0"/>
          <w:numId w:val="41"/>
        </w:numPr>
        <w:rPr>
          <w:szCs w:val="22"/>
        </w:rPr>
      </w:pPr>
      <w:r w:rsidRPr="00F733C4">
        <w:rPr>
          <w:szCs w:val="22"/>
        </w:rPr>
        <w:t>Nejlepší čtyři družstva v každé kategorii (vítězové z 3. kola nadstavbové části) postupují do finálového turnaje, ve kterém se utkají o pořadí na 1. až 4. místě. Tyto finálové turnaje budou upraveny samostatným rozpisem</w:t>
      </w:r>
      <w:r w:rsidR="005C06FA" w:rsidRPr="00F733C4">
        <w:rPr>
          <w:szCs w:val="22"/>
        </w:rPr>
        <w:t xml:space="preserve"> a budou se konat na kuželně s mezinárodní kolaudací.</w:t>
      </w:r>
    </w:p>
    <w:p w14:paraId="27F1B112" w14:textId="77777777" w:rsidR="00145CC7" w:rsidRPr="00F733C4" w:rsidRDefault="00553377" w:rsidP="00553377">
      <w:pPr>
        <w:numPr>
          <w:ilvl w:val="0"/>
          <w:numId w:val="41"/>
        </w:numPr>
        <w:rPr>
          <w:szCs w:val="22"/>
        </w:rPr>
      </w:pPr>
      <w:r w:rsidRPr="00F733C4">
        <w:rPr>
          <w:szCs w:val="22"/>
        </w:rPr>
        <w:t>Termíny jednotlivých kol budou oznámeny v Rozlosování.</w:t>
      </w:r>
    </w:p>
    <w:p w14:paraId="7E22D0D5" w14:textId="77777777" w:rsidR="00A61A33" w:rsidRPr="00F733C4" w:rsidRDefault="00145CC7" w:rsidP="00A61A33">
      <w:pPr>
        <w:pStyle w:val="Nadpis2"/>
      </w:pPr>
      <w:r w:rsidRPr="00F733C4">
        <w:lastRenderedPageBreak/>
        <w:t>Úhrada</w:t>
      </w:r>
    </w:p>
    <w:p w14:paraId="18B28A28" w14:textId="77777777" w:rsidR="00145CC7" w:rsidRPr="00F733C4" w:rsidRDefault="00553377" w:rsidP="00553377">
      <w:pPr>
        <w:ind w:left="397"/>
      </w:pPr>
      <w:r w:rsidRPr="00F733C4">
        <w:t>Pokud se družstva nedohodnou jinak, hradí organizační a technické náklady včetně nákladů na rozhodčího pořádající oddíl. Náklady družstev hradí vysílající oddíl.</w:t>
      </w:r>
    </w:p>
    <w:p w14:paraId="146AEBB0" w14:textId="77777777" w:rsidR="000B3793" w:rsidRPr="00F733C4" w:rsidRDefault="00145CC7" w:rsidP="000B3793">
      <w:pPr>
        <w:pStyle w:val="Nadpis2"/>
      </w:pPr>
      <w:r w:rsidRPr="00F733C4">
        <w:t>Poplatky</w:t>
      </w:r>
    </w:p>
    <w:p w14:paraId="64E07988" w14:textId="72950F5B" w:rsidR="00553377" w:rsidRPr="00F733C4" w:rsidRDefault="00553377" w:rsidP="00553377">
      <w:pPr>
        <w:ind w:left="397"/>
      </w:pPr>
      <w:r w:rsidRPr="00F733C4">
        <w:t xml:space="preserve">Každé družstvo je povinno zaplatit startovní poplatek ve výši </w:t>
      </w:r>
      <w:r w:rsidRPr="00F733C4">
        <w:rPr>
          <w:b/>
        </w:rPr>
        <w:t>300 Kč</w:t>
      </w:r>
      <w:r w:rsidRPr="00F733C4">
        <w:t xml:space="preserve">. Poplatek musí být uhrazen do </w:t>
      </w:r>
      <w:r w:rsidR="00F733C4">
        <w:rPr>
          <w:b/>
        </w:rPr>
        <w:t>9</w:t>
      </w:r>
      <w:r w:rsidRPr="00F733C4">
        <w:rPr>
          <w:b/>
        </w:rPr>
        <w:t>.</w:t>
      </w:r>
      <w:r w:rsidR="00787836" w:rsidRPr="00F733C4">
        <w:rPr>
          <w:b/>
        </w:rPr>
        <w:t> </w:t>
      </w:r>
      <w:r w:rsidRPr="00F733C4">
        <w:rPr>
          <w:b/>
        </w:rPr>
        <w:t>října 20</w:t>
      </w:r>
      <w:r w:rsidR="00565903" w:rsidRPr="00F733C4">
        <w:rPr>
          <w:b/>
        </w:rPr>
        <w:t>2</w:t>
      </w:r>
      <w:r w:rsidR="00F733C4" w:rsidRPr="00F733C4">
        <w:rPr>
          <w:b/>
        </w:rPr>
        <w:t>2</w:t>
      </w:r>
      <w:r w:rsidRPr="00F733C4">
        <w:t xml:space="preserve"> způsobem uvedeným v přihlášce do soutěže. V případě nezaplacení v určeném termínu nebude družstvo do soutěže zařazeno.</w:t>
      </w:r>
      <w:r w:rsidR="00603658" w:rsidRPr="00F733C4">
        <w:tab/>
      </w:r>
    </w:p>
    <w:p w14:paraId="12A331E6" w14:textId="77777777" w:rsidR="000B3793" w:rsidRPr="00F733C4" w:rsidRDefault="00145CC7" w:rsidP="000B3793">
      <w:pPr>
        <w:pStyle w:val="Nadpis2"/>
      </w:pPr>
      <w:r w:rsidRPr="00F733C4">
        <w:t>Zdravotní služba</w:t>
      </w:r>
    </w:p>
    <w:p w14:paraId="19BDEFB7" w14:textId="77777777" w:rsidR="00E25BCA" w:rsidRPr="00F733C4" w:rsidRDefault="00145CC7" w:rsidP="00E25BCA">
      <w:pPr>
        <w:tabs>
          <w:tab w:val="right" w:pos="1964"/>
        </w:tabs>
        <w:ind w:left="397"/>
      </w:pPr>
      <w:r w:rsidRPr="00F733C4">
        <w:rPr>
          <w:b/>
        </w:rPr>
        <w:tab/>
      </w:r>
      <w:r w:rsidR="000A3A3D" w:rsidRPr="00F733C4">
        <w:t>P</w:t>
      </w:r>
      <w:r w:rsidRPr="00F733C4">
        <w:t xml:space="preserve">ořadatel </w:t>
      </w:r>
      <w:r w:rsidR="00DD3F98" w:rsidRPr="00F733C4">
        <w:t xml:space="preserve">utkání </w:t>
      </w:r>
      <w:r w:rsidR="000A3A3D" w:rsidRPr="00F733C4">
        <w:t>musí mít stanoven postup v případě potřeby poskytnutí první pomoci.</w:t>
      </w:r>
    </w:p>
    <w:p w14:paraId="26A20AEF" w14:textId="77777777" w:rsidR="00BA1C61" w:rsidRPr="00F733C4" w:rsidRDefault="00BA1C61" w:rsidP="00145CC7">
      <w:pPr>
        <w:pStyle w:val="Nadpis1"/>
      </w:pPr>
      <w:r w:rsidRPr="00F733C4">
        <w:t>Technická ustanovení</w:t>
      </w:r>
    </w:p>
    <w:p w14:paraId="318A494B" w14:textId="77777777" w:rsidR="000B3793" w:rsidRPr="00F733C4" w:rsidRDefault="000B3793" w:rsidP="000B3793">
      <w:pPr>
        <w:pStyle w:val="Nadpis2"/>
      </w:pPr>
      <w:r w:rsidRPr="00F733C4">
        <w:t>Předpis</w:t>
      </w:r>
    </w:p>
    <w:p w14:paraId="212A8D40" w14:textId="77777777" w:rsidR="00E25BCA" w:rsidRPr="00F733C4" w:rsidRDefault="00E25BCA" w:rsidP="00E25BCA">
      <w:pPr>
        <w:tabs>
          <w:tab w:val="right" w:pos="1964"/>
        </w:tabs>
        <w:ind w:left="397"/>
      </w:pPr>
      <w:r w:rsidRPr="00F733C4">
        <w:rPr>
          <w:b/>
        </w:rPr>
        <w:tab/>
      </w:r>
      <w:r w:rsidRPr="00F733C4">
        <w:t>Hraje se podle platných Sportovně-technických předpisů kuželkářského sportu, pokud tento rozpis některou jejich pasáž nemění, dle tohoto rozpisu a případných jeho změn a doplňků.</w:t>
      </w:r>
    </w:p>
    <w:p w14:paraId="7879A344" w14:textId="77777777" w:rsidR="00E25BCA" w:rsidRPr="00F733C4" w:rsidRDefault="00E25BCA" w:rsidP="00E25BCA">
      <w:pPr>
        <w:pStyle w:val="Nadpis2"/>
      </w:pPr>
      <w:r w:rsidRPr="00F733C4">
        <w:t>Systém</w:t>
      </w:r>
    </w:p>
    <w:p w14:paraId="6D7971CB" w14:textId="77777777" w:rsidR="007726F8" w:rsidRPr="00F733C4" w:rsidRDefault="007726F8" w:rsidP="007726F8">
      <w:pPr>
        <w:numPr>
          <w:ilvl w:val="0"/>
          <w:numId w:val="42"/>
        </w:numPr>
        <w:rPr>
          <w:szCs w:val="22"/>
        </w:rPr>
      </w:pPr>
      <w:r w:rsidRPr="00F733C4">
        <w:rPr>
          <w:szCs w:val="22"/>
        </w:rPr>
        <w:t>Čtyřčlenná družstva mužů a žen soutěží vyřazovacím systémem na dvě utkání. Muži i ženy startují v disciplíně 120 hs (4×30 hs).</w:t>
      </w:r>
    </w:p>
    <w:p w14:paraId="670F6FF4" w14:textId="77777777" w:rsidR="007726F8" w:rsidRPr="00F733C4" w:rsidRDefault="007726F8" w:rsidP="007726F8">
      <w:pPr>
        <w:numPr>
          <w:ilvl w:val="0"/>
          <w:numId w:val="42"/>
        </w:numPr>
        <w:rPr>
          <w:szCs w:val="22"/>
        </w:rPr>
      </w:pPr>
      <w:r w:rsidRPr="00F733C4">
        <w:rPr>
          <w:szCs w:val="22"/>
        </w:rPr>
        <w:t>Utkání se mohou, bez dalších omezení, hrát přes dvě či přes čtyři dráhy.</w:t>
      </w:r>
    </w:p>
    <w:p w14:paraId="5646E38B" w14:textId="77777777" w:rsidR="007726F8" w:rsidRPr="00F733C4" w:rsidRDefault="007726F8" w:rsidP="007726F8">
      <w:pPr>
        <w:numPr>
          <w:ilvl w:val="0"/>
          <w:numId w:val="42"/>
        </w:numPr>
        <w:rPr>
          <w:szCs w:val="22"/>
        </w:rPr>
      </w:pPr>
      <w:r w:rsidRPr="00F733C4">
        <w:rPr>
          <w:szCs w:val="22"/>
        </w:rPr>
        <w:t>Pokud se utkání odehrává přes čtyři dráhy ve dvou blocích, uskuteční se po úvodním bloku hráčů přestávka v trvání nejvýše 20 minut, během které se připraví ke startu závěrečný blok hráčů. V</w:t>
      </w:r>
      <w:r w:rsidR="00223C6B" w:rsidRPr="00F733C4">
        <w:rPr>
          <w:szCs w:val="22"/>
        </w:rPr>
        <w:t> </w:t>
      </w:r>
      <w:r w:rsidRPr="00F733C4">
        <w:rPr>
          <w:szCs w:val="22"/>
        </w:rPr>
        <w:t>případě</w:t>
      </w:r>
      <w:r w:rsidR="00223C6B" w:rsidRPr="00F733C4">
        <w:rPr>
          <w:szCs w:val="22"/>
        </w:rPr>
        <w:t xml:space="preserve"> </w:t>
      </w:r>
      <w:r w:rsidRPr="00F733C4">
        <w:rPr>
          <w:szCs w:val="22"/>
        </w:rPr>
        <w:t>dohody obou družstev se tato přestávka může zkrátit.</w:t>
      </w:r>
    </w:p>
    <w:p w14:paraId="789427A8" w14:textId="22ACC1AE" w:rsidR="007726F8" w:rsidRPr="00F733C4" w:rsidRDefault="007726F8" w:rsidP="007726F8">
      <w:pPr>
        <w:pStyle w:val="Nadpis2"/>
      </w:pPr>
      <w:r w:rsidRPr="00F733C4">
        <w:t>Bodové hodnocení</w:t>
      </w:r>
    </w:p>
    <w:p w14:paraId="66C241E7" w14:textId="77777777" w:rsidR="007726F8" w:rsidRPr="00F733C4" w:rsidRDefault="007726F8" w:rsidP="007726F8">
      <w:pPr>
        <w:numPr>
          <w:ilvl w:val="0"/>
          <w:numId w:val="43"/>
        </w:numPr>
        <w:rPr>
          <w:szCs w:val="22"/>
        </w:rPr>
      </w:pPr>
      <w:r w:rsidRPr="00F733C4">
        <w:rPr>
          <w:szCs w:val="22"/>
        </w:rPr>
        <w:t>Bodování se provádí podle Čl. 17 Soutěžního řádu – Mezinárodní hodnocení utkání dvou družstev (osmibodové).</w:t>
      </w:r>
    </w:p>
    <w:p w14:paraId="45672E15" w14:textId="77777777" w:rsidR="007726F8" w:rsidRPr="00F733C4" w:rsidRDefault="007726F8" w:rsidP="007726F8">
      <w:pPr>
        <w:numPr>
          <w:ilvl w:val="0"/>
          <w:numId w:val="43"/>
        </w:numPr>
        <w:rPr>
          <w:szCs w:val="22"/>
        </w:rPr>
      </w:pPr>
      <w:r w:rsidRPr="00F733C4">
        <w:rPr>
          <w:szCs w:val="22"/>
        </w:rPr>
        <w:t>Do dalšího kola postoupí družstvo, které získá více tabulkových bodů, resp. družstvo, kterému los v příslušném kole nepřidělil žádného soupeře. Při rovnosti tabulkových bodů rozhodne o postupujícím vyšší počet bodů, které hráči získali pro družstvo dle čl. 17 odst. 2) a 3) SŘ v obou zápasech dohromady. Pokud by i ten byl shodný, rozhodne o postupujícím vyšší počet dílčích bodů, které hráči získali dle čl. 17 odst. 1) SŘ opět z obou zápasů.</w:t>
      </w:r>
    </w:p>
    <w:p w14:paraId="225FBC70" w14:textId="4DB48DB2" w:rsidR="007726F8" w:rsidRPr="00F733C4" w:rsidRDefault="007726F8" w:rsidP="007726F8">
      <w:pPr>
        <w:numPr>
          <w:ilvl w:val="0"/>
          <w:numId w:val="43"/>
        </w:numPr>
        <w:rPr>
          <w:szCs w:val="22"/>
        </w:rPr>
      </w:pPr>
      <w:r w:rsidRPr="00F733C4">
        <w:rPr>
          <w:szCs w:val="22"/>
        </w:rPr>
        <w:t xml:space="preserve">Není-li možné rozhodnout o postupujícím dle písm. b), následuje </w:t>
      </w:r>
      <w:r w:rsidR="00F733C4">
        <w:rPr>
          <w:szCs w:val="22"/>
        </w:rPr>
        <w:t>rozhoz</w:t>
      </w:r>
      <w:r w:rsidRPr="00F733C4">
        <w:rPr>
          <w:szCs w:val="22"/>
        </w:rPr>
        <w:t>, kter</w:t>
      </w:r>
      <w:r w:rsidR="00F733C4">
        <w:rPr>
          <w:szCs w:val="22"/>
        </w:rPr>
        <w:t>ý</w:t>
      </w:r>
      <w:r w:rsidRPr="00F733C4">
        <w:rPr>
          <w:szCs w:val="22"/>
        </w:rPr>
        <w:t xml:space="preserve"> sehrají ti hráči obou družstev, kteří zakončovali odvetné utkání (v případě dvoudráhy se to týká po jednom hráči z</w:t>
      </w:r>
      <w:r w:rsidR="00F733C4">
        <w:rPr>
          <w:szCs w:val="22"/>
        </w:rPr>
        <w:t> </w:t>
      </w:r>
      <w:r w:rsidRPr="00F733C4">
        <w:rPr>
          <w:szCs w:val="22"/>
        </w:rPr>
        <w:t>každého</w:t>
      </w:r>
      <w:r w:rsidR="00F733C4">
        <w:rPr>
          <w:szCs w:val="22"/>
        </w:rPr>
        <w:t xml:space="preserve"> </w:t>
      </w:r>
      <w:r w:rsidRPr="00F733C4">
        <w:rPr>
          <w:szCs w:val="22"/>
        </w:rPr>
        <w:t xml:space="preserve">družstva, u čtyřdráhy dvou hráčů z obou družstev) a rozhozové hody zahajují na těch drahách, na kterých ukončili svůj řádný start. Při </w:t>
      </w:r>
      <w:r w:rsidR="00040EB3">
        <w:rPr>
          <w:szCs w:val="22"/>
        </w:rPr>
        <w:t xml:space="preserve">rozhozu </w:t>
      </w:r>
      <w:r w:rsidRPr="00F733C4">
        <w:rPr>
          <w:szCs w:val="22"/>
        </w:rPr>
        <w:t xml:space="preserve">odehraje každý hráč tři hody do plných a postupujícím družstvem se stane družstvo, jehož hráči dosáhnou vyššího počtu poražených kuželek v rozhozových hodech. Pokud po sérii rozhozových hodů nepadne rozhodnutí, pokračuje </w:t>
      </w:r>
      <w:r w:rsidR="00040EB3">
        <w:rPr>
          <w:szCs w:val="22"/>
        </w:rPr>
        <w:t xml:space="preserve">se </w:t>
      </w:r>
      <w:r w:rsidRPr="00F733C4">
        <w:rPr>
          <w:szCs w:val="22"/>
        </w:rPr>
        <w:t>další sérií (až do rozhodnutí), před kterou si vždy hráči na sousedních drahách vymění dráhy. Pro odehrání tří hodů v</w:t>
      </w:r>
      <w:r w:rsidR="00040EB3">
        <w:rPr>
          <w:szCs w:val="22"/>
        </w:rPr>
        <w:t xml:space="preserve"> rozhozu </w:t>
      </w:r>
      <w:r w:rsidRPr="00F733C4">
        <w:rPr>
          <w:szCs w:val="22"/>
        </w:rPr>
        <w:t>není stanoven časový limit. Hráči se v provádění hodů pravidelně střídají po jednom a hody provádí na pokyn rozhodčího. Sérii hodů vždy začíná hráč na dráze nejvíce vlevo.</w:t>
      </w:r>
    </w:p>
    <w:p w14:paraId="4DCCE23D" w14:textId="77777777" w:rsidR="007726F8" w:rsidRPr="00F733C4" w:rsidRDefault="007726F8" w:rsidP="007726F8">
      <w:pPr>
        <w:numPr>
          <w:ilvl w:val="0"/>
          <w:numId w:val="43"/>
        </w:numPr>
        <w:rPr>
          <w:szCs w:val="22"/>
        </w:rPr>
      </w:pPr>
      <w:r w:rsidRPr="00F733C4">
        <w:rPr>
          <w:szCs w:val="22"/>
        </w:rPr>
        <w:t>Pokud se v předepsaném termínu kola neuskuteční obě vzájemná utkání, nepostoupí do dalšího kola žádné družstvo z dané dvojice. Výjimkou jsou pouze případy, kdy řídící orgán soutěže buď povolí jiný termín utkání, nebo vyhlásí kontumační výsledek některého z obou utkání.</w:t>
      </w:r>
    </w:p>
    <w:p w14:paraId="481017ED" w14:textId="77777777" w:rsidR="007726F8" w:rsidRPr="00F733C4" w:rsidRDefault="007726F8" w:rsidP="007726F8">
      <w:pPr>
        <w:pStyle w:val="Nadpis2"/>
      </w:pPr>
      <w:r w:rsidRPr="00F733C4">
        <w:t>Startují</w:t>
      </w:r>
    </w:p>
    <w:p w14:paraId="2C72A9CD" w14:textId="78E10928" w:rsidR="007726F8" w:rsidRPr="00F733C4" w:rsidRDefault="007726F8" w:rsidP="007726F8">
      <w:pPr>
        <w:numPr>
          <w:ilvl w:val="0"/>
          <w:numId w:val="44"/>
        </w:numPr>
        <w:rPr>
          <w:szCs w:val="22"/>
        </w:rPr>
      </w:pPr>
      <w:r w:rsidRPr="00F733C4">
        <w:rPr>
          <w:szCs w:val="22"/>
        </w:rPr>
        <w:t xml:space="preserve">V soutěži družstev mužů i žen mohou startovat hráči a hráčky, kteří v soutěžním roce, tj. v období od </w:t>
      </w:r>
      <w:r w:rsidRPr="00F733C4">
        <w:rPr>
          <w:b/>
          <w:szCs w:val="22"/>
        </w:rPr>
        <w:t>1. 7. 20</w:t>
      </w:r>
      <w:r w:rsidR="00565903" w:rsidRPr="00F733C4">
        <w:rPr>
          <w:b/>
          <w:szCs w:val="22"/>
        </w:rPr>
        <w:t>2</w:t>
      </w:r>
      <w:r w:rsidR="00F733C4" w:rsidRPr="00F733C4">
        <w:rPr>
          <w:b/>
          <w:szCs w:val="22"/>
        </w:rPr>
        <w:t>2</w:t>
      </w:r>
      <w:r w:rsidRPr="00F733C4">
        <w:rPr>
          <w:b/>
          <w:szCs w:val="22"/>
        </w:rPr>
        <w:t xml:space="preserve"> do 30. 6. 202</w:t>
      </w:r>
      <w:r w:rsidR="00F733C4" w:rsidRPr="00F733C4">
        <w:rPr>
          <w:b/>
          <w:szCs w:val="22"/>
        </w:rPr>
        <w:t>3</w:t>
      </w:r>
      <w:r w:rsidRPr="00F733C4">
        <w:rPr>
          <w:szCs w:val="22"/>
        </w:rPr>
        <w:t xml:space="preserve">, dosáhnou věku </w:t>
      </w:r>
      <w:r w:rsidRPr="00F733C4">
        <w:rPr>
          <w:b/>
          <w:szCs w:val="22"/>
        </w:rPr>
        <w:t>15 a více let</w:t>
      </w:r>
      <w:r w:rsidRPr="00F733C4">
        <w:rPr>
          <w:szCs w:val="22"/>
        </w:rPr>
        <w:t>.</w:t>
      </w:r>
    </w:p>
    <w:p w14:paraId="45E8FAFC" w14:textId="77777777" w:rsidR="007726F8" w:rsidRPr="00F733C4" w:rsidRDefault="007726F8" w:rsidP="007726F8">
      <w:pPr>
        <w:numPr>
          <w:ilvl w:val="0"/>
          <w:numId w:val="44"/>
        </w:numPr>
        <w:rPr>
          <w:szCs w:val="22"/>
        </w:rPr>
      </w:pPr>
      <w:r w:rsidRPr="00F733C4">
        <w:rPr>
          <w:szCs w:val="22"/>
        </w:rPr>
        <w:lastRenderedPageBreak/>
        <w:t xml:space="preserve">Pro Pohár ČKA nejsou předepsány soupisky družstev. Příslušného zápasu se může zúčastnit kterýkoliv hráč oddílu, resp. s povoleným hostováním do oddílu, který má </w:t>
      </w:r>
      <w:r w:rsidRPr="00F733C4">
        <w:rPr>
          <w:b/>
          <w:szCs w:val="22"/>
        </w:rPr>
        <w:t>platn</w:t>
      </w:r>
      <w:r w:rsidR="00ED33D8" w:rsidRPr="00F733C4">
        <w:rPr>
          <w:b/>
          <w:szCs w:val="22"/>
        </w:rPr>
        <w:t>ou registraci</w:t>
      </w:r>
      <w:r w:rsidR="00ED33D8" w:rsidRPr="00F733C4">
        <w:rPr>
          <w:szCs w:val="22"/>
        </w:rPr>
        <w:t xml:space="preserve">, </w:t>
      </w:r>
      <w:r w:rsidRPr="00F733C4">
        <w:rPr>
          <w:szCs w:val="22"/>
        </w:rPr>
        <w:t xml:space="preserve">splňuje podmínky uvedené v bodu a) a </w:t>
      </w:r>
      <w:r w:rsidRPr="00F733C4">
        <w:rPr>
          <w:b/>
          <w:szCs w:val="22"/>
        </w:rPr>
        <w:t>nemá uzavřenu platnou smlouvu o startu hráče v zahraničí, ani nestartuje v pravidelných soutěžích za žádný zahraniční klub v rámci organizační struktury World Bowling</w:t>
      </w:r>
      <w:r w:rsidRPr="00F733C4">
        <w:rPr>
          <w:szCs w:val="22"/>
        </w:rPr>
        <w:t>. Každý hráč však může v průběhu celého ročníku soutěže startovat jen za jedno družstvo stejného oddílu. Na toto ustanovení je třeba dávat pozor obzvláště u oddílů, které využijí svého práva a přihlásí do soutěže více družstev.</w:t>
      </w:r>
    </w:p>
    <w:p w14:paraId="15F16366" w14:textId="02DC7A4B" w:rsidR="007726F8" w:rsidRPr="00F733C4" w:rsidRDefault="007726F8" w:rsidP="007726F8">
      <w:pPr>
        <w:numPr>
          <w:ilvl w:val="0"/>
          <w:numId w:val="44"/>
        </w:numPr>
        <w:rPr>
          <w:szCs w:val="22"/>
        </w:rPr>
      </w:pPr>
      <w:r w:rsidRPr="00F733C4">
        <w:rPr>
          <w:szCs w:val="22"/>
        </w:rPr>
        <w:t xml:space="preserve">Po </w:t>
      </w:r>
      <w:r w:rsidRPr="00F733C4">
        <w:rPr>
          <w:b/>
          <w:szCs w:val="22"/>
        </w:rPr>
        <w:t>1. březnu 20</w:t>
      </w:r>
      <w:r w:rsidR="00ED33D8" w:rsidRPr="00F733C4">
        <w:rPr>
          <w:b/>
          <w:szCs w:val="22"/>
        </w:rPr>
        <w:t>2</w:t>
      </w:r>
      <w:r w:rsidR="00F733C4" w:rsidRPr="00F733C4">
        <w:rPr>
          <w:b/>
          <w:szCs w:val="22"/>
        </w:rPr>
        <w:t>3</w:t>
      </w:r>
      <w:r w:rsidRPr="00F733C4">
        <w:rPr>
          <w:szCs w:val="22"/>
        </w:rPr>
        <w:t xml:space="preserve"> mohou startovat pouze hráči, kteří splňují výše uvedené podmínky, a navíc budou k tomuto datu za svůj oddíl registrováni, resp. budou mít platné povolení hostování podle ustanovení článku 15 Pravidel</w:t>
      </w:r>
    </w:p>
    <w:p w14:paraId="687F0F54" w14:textId="77777777" w:rsidR="007726F8" w:rsidRPr="00F733C4" w:rsidRDefault="007726F8" w:rsidP="007726F8">
      <w:pPr>
        <w:numPr>
          <w:ilvl w:val="0"/>
          <w:numId w:val="44"/>
        </w:numPr>
        <w:rPr>
          <w:szCs w:val="22"/>
        </w:rPr>
      </w:pPr>
      <w:r w:rsidRPr="00F733C4">
        <w:rPr>
          <w:szCs w:val="22"/>
        </w:rPr>
        <w:t>Pokud řídící orgán soutěže zjistí, že některý hráč startoval v rozporu s body a), b) a c), prohlásí jeho start za neoprávněný a celkový výkon disciplíny anuluje.</w:t>
      </w:r>
    </w:p>
    <w:p w14:paraId="6D7BEA19" w14:textId="77777777" w:rsidR="00ED33D8" w:rsidRPr="00F733C4" w:rsidRDefault="007726F8" w:rsidP="00ED33D8">
      <w:pPr>
        <w:pStyle w:val="Nadpis2"/>
      </w:pPr>
      <w:r w:rsidRPr="00F733C4">
        <w:t>Přihlášky do soutěže</w:t>
      </w:r>
    </w:p>
    <w:p w14:paraId="45D0A017" w14:textId="251F7845" w:rsidR="007726F8" w:rsidRPr="00F733C4" w:rsidRDefault="007726F8" w:rsidP="00ED33D8">
      <w:pPr>
        <w:tabs>
          <w:tab w:val="right" w:pos="1964"/>
        </w:tabs>
        <w:ind w:left="397"/>
      </w:pPr>
      <w:r w:rsidRPr="00F733C4">
        <w:t xml:space="preserve">Přihlášky je třeba zaslat </w:t>
      </w:r>
      <w:r w:rsidRPr="00F733C4">
        <w:rPr>
          <w:b/>
        </w:rPr>
        <w:t>výhradně elektronickou poštou</w:t>
      </w:r>
      <w:r w:rsidRPr="00F733C4">
        <w:t xml:space="preserve"> na adresu </w:t>
      </w:r>
      <w:r w:rsidRPr="00F733C4">
        <w:rPr>
          <w:b/>
        </w:rPr>
        <w:t>vedoucího soutěže</w:t>
      </w:r>
      <w:r w:rsidR="00ED33D8" w:rsidRPr="00F733C4">
        <w:rPr>
          <w:b/>
        </w:rPr>
        <w:t>:</w:t>
      </w:r>
      <w:r w:rsidR="00ED33D8" w:rsidRPr="00F733C4">
        <w:rPr>
          <w:b/>
        </w:rPr>
        <w:br/>
      </w:r>
      <w:r w:rsidR="00AA66E5">
        <w:rPr>
          <w:b/>
        </w:rPr>
        <w:t>ŠULA Jaromír</w:t>
      </w:r>
      <w:r w:rsidRPr="00F733C4">
        <w:t xml:space="preserve"> –</w:t>
      </w:r>
      <w:r w:rsidR="00F733C4">
        <w:t xml:space="preserve"> </w:t>
      </w:r>
      <w:hyperlink r:id="rId9" w:history="1">
        <w:r w:rsidR="00AA66E5" w:rsidRPr="00571B55">
          <w:rPr>
            <w:rStyle w:val="Hypertextovodkaz"/>
          </w:rPr>
          <w:t>jaromir.sula@gmail.com</w:t>
        </w:r>
      </w:hyperlink>
      <w:r w:rsidR="00AA66E5">
        <w:t xml:space="preserve"> </w:t>
      </w:r>
      <w:r w:rsidR="00F733C4">
        <w:t xml:space="preserve"> </w:t>
      </w:r>
      <w:r w:rsidRPr="00F733C4">
        <w:t xml:space="preserve">nejpozději do </w:t>
      </w:r>
      <w:r w:rsidR="00F733C4" w:rsidRPr="00F733C4">
        <w:rPr>
          <w:b/>
        </w:rPr>
        <w:t>9</w:t>
      </w:r>
      <w:r w:rsidR="00A5263E" w:rsidRPr="00F733C4">
        <w:rPr>
          <w:b/>
        </w:rPr>
        <w:t>.</w:t>
      </w:r>
      <w:r w:rsidRPr="00F733C4">
        <w:rPr>
          <w:b/>
        </w:rPr>
        <w:t xml:space="preserve"> října 20</w:t>
      </w:r>
      <w:r w:rsidR="00565903" w:rsidRPr="00F733C4">
        <w:rPr>
          <w:b/>
        </w:rPr>
        <w:t>2</w:t>
      </w:r>
      <w:r w:rsidR="00F733C4" w:rsidRPr="00F733C4">
        <w:rPr>
          <w:b/>
        </w:rPr>
        <w:t>2</w:t>
      </w:r>
      <w:r w:rsidRPr="00F733C4">
        <w:t>. Součástí přihlášky musí být i kopie dokladu o zaplacení startovního poplatku dle bodu 6 tohoto rozpisu.</w:t>
      </w:r>
    </w:p>
    <w:p w14:paraId="6F9A787B" w14:textId="77777777" w:rsidR="00ED33D8" w:rsidRPr="00F733C4" w:rsidRDefault="007726F8" w:rsidP="00ED33D8">
      <w:pPr>
        <w:pStyle w:val="Nadpis2"/>
      </w:pPr>
      <w:r w:rsidRPr="00F733C4">
        <w:t>Vedoucí soutěže</w:t>
      </w:r>
      <w:r w:rsidRPr="00F733C4">
        <w:tab/>
      </w:r>
    </w:p>
    <w:p w14:paraId="140CF6A1" w14:textId="1376A35D" w:rsidR="007726F8" w:rsidRPr="00F733C4" w:rsidRDefault="00AA66E5" w:rsidP="00ED33D8">
      <w:pPr>
        <w:ind w:firstLine="397"/>
      </w:pPr>
      <w:r>
        <w:t>Jaromír Šula</w:t>
      </w:r>
      <w:r w:rsidR="00F733C4" w:rsidRPr="00F733C4">
        <w:tab/>
      </w:r>
      <w:r w:rsidR="00F733C4" w:rsidRPr="00F733C4">
        <w:tab/>
      </w:r>
      <w:r w:rsidR="00F733C4" w:rsidRPr="00F733C4">
        <w:tab/>
      </w:r>
      <w:r w:rsidR="00F733C4" w:rsidRPr="00F733C4">
        <w:tab/>
      </w:r>
      <w:r w:rsidR="007726F8" w:rsidRPr="00F733C4">
        <w:tab/>
      </w:r>
      <w:r w:rsidR="00ED33D8" w:rsidRPr="00040EB3">
        <w:rPr>
          <w:rFonts w:ascii="Wingdings" w:hAnsi="Wingdings"/>
        </w:rPr>
        <w:t></w:t>
      </w:r>
      <w:r w:rsidR="007726F8" w:rsidRPr="00F733C4">
        <w:t>-M:</w:t>
      </w:r>
      <w:r w:rsidR="007726F8" w:rsidRPr="00F733C4">
        <w:tab/>
      </w:r>
      <w:r w:rsidR="00ED33D8" w:rsidRPr="00F733C4">
        <w:tab/>
      </w:r>
      <w:r>
        <w:t>+420 604 435 710</w:t>
      </w:r>
    </w:p>
    <w:p w14:paraId="505E4059" w14:textId="568B8707" w:rsidR="007726F8" w:rsidRPr="00F733C4" w:rsidRDefault="00ED33D8" w:rsidP="007726F8">
      <w:r w:rsidRPr="00F733C4">
        <w:tab/>
      </w:r>
      <w:r w:rsidRPr="00F733C4">
        <w:tab/>
      </w:r>
      <w:r w:rsidR="007726F8" w:rsidRPr="00F733C4">
        <w:tab/>
      </w:r>
      <w:r w:rsidR="007726F8" w:rsidRPr="00F733C4">
        <w:tab/>
      </w:r>
      <w:r w:rsidR="007726F8" w:rsidRPr="00F733C4">
        <w:tab/>
      </w:r>
      <w:r w:rsidR="00AA66E5">
        <w:tab/>
      </w:r>
      <w:r w:rsidR="00AA66E5">
        <w:tab/>
      </w:r>
      <w:r w:rsidR="007726F8" w:rsidRPr="00F733C4">
        <w:t>mail:</w:t>
      </w:r>
      <w:r w:rsidR="007726F8" w:rsidRPr="00F733C4">
        <w:tab/>
      </w:r>
      <w:r w:rsidRPr="00F733C4">
        <w:tab/>
      </w:r>
      <w:hyperlink r:id="rId10" w:history="1">
        <w:r w:rsidR="00AA66E5" w:rsidRPr="00571B55">
          <w:rPr>
            <w:rStyle w:val="Hypertextovodkaz"/>
          </w:rPr>
          <w:t>jaromir.sula@gmail.com</w:t>
        </w:r>
      </w:hyperlink>
      <w:r w:rsidR="00AA66E5">
        <w:t xml:space="preserve"> </w:t>
      </w:r>
    </w:p>
    <w:p w14:paraId="4AD78992" w14:textId="4A04F5E8" w:rsidR="007726F8" w:rsidRPr="00F733C4" w:rsidRDefault="007726F8" w:rsidP="007726F8">
      <w:r w:rsidRPr="00F733C4">
        <w:tab/>
      </w:r>
      <w:r w:rsidRPr="00F733C4">
        <w:tab/>
      </w:r>
      <w:r w:rsidRPr="00F733C4">
        <w:tab/>
      </w:r>
      <w:r w:rsidRPr="00F733C4">
        <w:tab/>
      </w:r>
      <w:r w:rsidR="00ED33D8" w:rsidRPr="00F733C4">
        <w:tab/>
      </w:r>
      <w:r w:rsidR="00ED33D8" w:rsidRPr="00F733C4">
        <w:tab/>
      </w:r>
      <w:r w:rsidR="00ED33D8" w:rsidRPr="00F733C4">
        <w:tab/>
        <w:t xml:space="preserve"> </w:t>
      </w:r>
    </w:p>
    <w:p w14:paraId="49C58DD1" w14:textId="77777777" w:rsidR="00ED33D8" w:rsidRPr="00F733C4" w:rsidRDefault="007726F8" w:rsidP="00ED33D8">
      <w:pPr>
        <w:pStyle w:val="Nadpis2"/>
      </w:pPr>
      <w:r w:rsidRPr="00F733C4">
        <w:t>Povinnosti pořádajícího družstva</w:t>
      </w:r>
    </w:p>
    <w:p w14:paraId="3ADE545B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>Pořádající družstvo je povinno zajistit pro členy hostujícího družstva v areálu kuželny nebo v její blízkosti občerstvení.</w:t>
      </w:r>
    </w:p>
    <w:p w14:paraId="7E570132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 xml:space="preserve">Pořádající družstvo je povinno oznámit </w:t>
      </w:r>
      <w:r w:rsidRPr="00F733C4">
        <w:rPr>
          <w:b/>
          <w:szCs w:val="22"/>
        </w:rPr>
        <w:t>e-mailem</w:t>
      </w:r>
      <w:r w:rsidRPr="00F733C4">
        <w:rPr>
          <w:szCs w:val="22"/>
        </w:rPr>
        <w:t xml:space="preserve"> dohodnutý termín utkání </w:t>
      </w:r>
      <w:r w:rsidRPr="00F733C4">
        <w:rPr>
          <w:b/>
          <w:szCs w:val="22"/>
        </w:rPr>
        <w:t>vedoucímu soutěže</w:t>
      </w:r>
      <w:r w:rsidRPr="00F733C4">
        <w:rPr>
          <w:szCs w:val="22"/>
        </w:rPr>
        <w:t xml:space="preserve"> a</w:t>
      </w:r>
      <w:r w:rsidR="00ED33D8" w:rsidRPr="00F733C4">
        <w:rPr>
          <w:szCs w:val="22"/>
        </w:rPr>
        <w:t> </w:t>
      </w:r>
      <w:r w:rsidRPr="00F733C4">
        <w:rPr>
          <w:szCs w:val="22"/>
        </w:rPr>
        <w:t>případně vhodným způsobem rozhodčímu.</w:t>
      </w:r>
    </w:p>
    <w:p w14:paraId="6AD5C8B5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 xml:space="preserve">Pořádající družstvo je povinno zaslat Zápis o utkání vedoucímu soutěže </w:t>
      </w:r>
      <w:r w:rsidRPr="00F733C4">
        <w:rPr>
          <w:b/>
          <w:szCs w:val="22"/>
        </w:rPr>
        <w:t>elektronickou poštou v den konání utkání</w:t>
      </w:r>
      <w:r w:rsidRPr="00F733C4">
        <w:rPr>
          <w:szCs w:val="22"/>
        </w:rPr>
        <w:t xml:space="preserve">. </w:t>
      </w:r>
      <w:r w:rsidR="00223C6B" w:rsidRPr="00F733C4">
        <w:rPr>
          <w:szCs w:val="22"/>
        </w:rPr>
        <w:t xml:space="preserve">Zápis musí být </w:t>
      </w:r>
      <w:r w:rsidR="00223C6B" w:rsidRPr="00F733C4">
        <w:rPr>
          <w:b/>
          <w:szCs w:val="22"/>
        </w:rPr>
        <w:t>ve formátu .xls nebo .xlsx</w:t>
      </w:r>
      <w:r w:rsidR="00223C6B" w:rsidRPr="00F733C4">
        <w:rPr>
          <w:szCs w:val="22"/>
        </w:rPr>
        <w:t>.</w:t>
      </w:r>
    </w:p>
    <w:p w14:paraId="2681B72D" w14:textId="32FCD3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 xml:space="preserve">Pořádající družstvo je povinno </w:t>
      </w:r>
      <w:r w:rsidRPr="00F733C4">
        <w:rPr>
          <w:b/>
          <w:szCs w:val="22"/>
        </w:rPr>
        <w:t>archivovat originály Zápisů o utkání</w:t>
      </w:r>
      <w:r w:rsidRPr="00F733C4">
        <w:rPr>
          <w:szCs w:val="22"/>
        </w:rPr>
        <w:t xml:space="preserve"> (a na požádání předložit) </w:t>
      </w:r>
      <w:r w:rsidRPr="00F733C4">
        <w:rPr>
          <w:b/>
          <w:szCs w:val="22"/>
        </w:rPr>
        <w:t>do konce soutěžního ročníku 20</w:t>
      </w:r>
      <w:r w:rsidR="00565903" w:rsidRPr="00F733C4">
        <w:rPr>
          <w:b/>
          <w:szCs w:val="22"/>
        </w:rPr>
        <w:t>2</w:t>
      </w:r>
      <w:r w:rsidR="00F733C4" w:rsidRPr="00F733C4">
        <w:rPr>
          <w:b/>
          <w:szCs w:val="22"/>
        </w:rPr>
        <w:t>2</w:t>
      </w:r>
      <w:r w:rsidRPr="00F733C4">
        <w:rPr>
          <w:b/>
          <w:szCs w:val="22"/>
        </w:rPr>
        <w:t>-20</w:t>
      </w:r>
      <w:r w:rsidR="00ED33D8" w:rsidRPr="00F733C4">
        <w:rPr>
          <w:b/>
          <w:szCs w:val="22"/>
        </w:rPr>
        <w:t>2</w:t>
      </w:r>
      <w:r w:rsidR="00F733C4" w:rsidRPr="00F733C4">
        <w:rPr>
          <w:b/>
          <w:szCs w:val="22"/>
        </w:rPr>
        <w:t>3</w:t>
      </w:r>
      <w:r w:rsidRPr="00F733C4">
        <w:rPr>
          <w:szCs w:val="22"/>
        </w:rPr>
        <w:t>.</w:t>
      </w:r>
    </w:p>
    <w:p w14:paraId="595CF0B8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>Řídící orgán soutěže je oprávněn upřesnit způsob hlášení výsledku utkání dle písm. d) a způsob zasílání Zápisu o utkání. Případné upřesnění zveřejní v „Rozlosování Poháru ČKA“.</w:t>
      </w:r>
    </w:p>
    <w:p w14:paraId="5D8BA599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>Pořádající družstvo poskytne rozhodčímu náhradu prokázaných jízdních výdajů, náhradu prokázaných výdajů za ubytování v případě, že rozhodčí nemá přiměřené dopravní spojení k utkání, a stravné dle „Směrnice ČKA o poskytování cestovních náhrad ČKA“.</w:t>
      </w:r>
    </w:p>
    <w:p w14:paraId="515CC7DB" w14:textId="77777777" w:rsidR="007726F8" w:rsidRPr="00F733C4" w:rsidRDefault="007726F8" w:rsidP="00ED33D8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>V případě použití vlastního motorového vozidla se poskytne úhrada ve výši odpovídající ceně jízdného hromadným dopravním prostředkem dálkové přepravy (autobus, vlak).</w:t>
      </w:r>
    </w:p>
    <w:p w14:paraId="1C80969A" w14:textId="77777777" w:rsidR="004814A2" w:rsidRPr="00F733C4" w:rsidRDefault="007726F8" w:rsidP="004814A2">
      <w:pPr>
        <w:numPr>
          <w:ilvl w:val="0"/>
          <w:numId w:val="45"/>
        </w:numPr>
        <w:rPr>
          <w:szCs w:val="22"/>
        </w:rPr>
      </w:pPr>
      <w:r w:rsidRPr="00F733C4">
        <w:rPr>
          <w:szCs w:val="22"/>
        </w:rPr>
        <w:t xml:space="preserve">Pořádající družstvo poskytne rozhodčímu odměnu za výkon při rozhodování ve výši </w:t>
      </w:r>
      <w:r w:rsidRPr="00F733C4">
        <w:rPr>
          <w:b/>
          <w:szCs w:val="22"/>
        </w:rPr>
        <w:t>250 Kč</w:t>
      </w:r>
      <w:r w:rsidRPr="00F733C4">
        <w:rPr>
          <w:szCs w:val="22"/>
        </w:rPr>
        <w:t>.</w:t>
      </w:r>
    </w:p>
    <w:p w14:paraId="1D064B26" w14:textId="77777777" w:rsidR="00ED33D8" w:rsidRPr="00F733C4" w:rsidRDefault="007726F8" w:rsidP="00ED33D8">
      <w:pPr>
        <w:pStyle w:val="Nadpis2"/>
      </w:pPr>
      <w:r w:rsidRPr="00F733C4">
        <w:t>Rozhodčí</w:t>
      </w:r>
    </w:p>
    <w:p w14:paraId="157DBF8F" w14:textId="77777777" w:rsidR="007726F8" w:rsidRPr="00F733C4" w:rsidRDefault="007726F8" w:rsidP="00ED33D8">
      <w:pPr>
        <w:numPr>
          <w:ilvl w:val="0"/>
          <w:numId w:val="46"/>
        </w:numPr>
        <w:rPr>
          <w:szCs w:val="22"/>
        </w:rPr>
      </w:pPr>
      <w:r w:rsidRPr="00F733C4">
        <w:rPr>
          <w:szCs w:val="22"/>
        </w:rPr>
        <w:t>Domácí družstvo je povinno zajistit kvalifikovaného rozhodčího. Pro utkání 2. a 3. kola nadstavbové části (osmifinále a čtvrtfinále) to musí být rozhodčí 1. nebo 2. třídy.</w:t>
      </w:r>
    </w:p>
    <w:p w14:paraId="142A80C2" w14:textId="77777777" w:rsidR="007726F8" w:rsidRPr="00F733C4" w:rsidRDefault="007726F8" w:rsidP="00ED33D8">
      <w:pPr>
        <w:numPr>
          <w:ilvl w:val="0"/>
          <w:numId w:val="46"/>
        </w:numPr>
        <w:rPr>
          <w:szCs w:val="22"/>
        </w:rPr>
      </w:pPr>
      <w:r w:rsidRPr="00F733C4">
        <w:rPr>
          <w:szCs w:val="22"/>
        </w:rPr>
        <w:t>Rozhodčí je odpovědný za přesné řízení utkání dle platných Sportovně</w:t>
      </w:r>
      <w:r w:rsidR="00ED33D8" w:rsidRPr="00F733C4">
        <w:rPr>
          <w:szCs w:val="22"/>
        </w:rPr>
        <w:t>-</w:t>
      </w:r>
      <w:r w:rsidRPr="00F733C4">
        <w:rPr>
          <w:szCs w:val="22"/>
        </w:rPr>
        <w:t>technických předpisů, tohoto rozpisu a jeho případných doplňků.</w:t>
      </w:r>
    </w:p>
    <w:p w14:paraId="3D9A419B" w14:textId="77777777" w:rsidR="007726F8" w:rsidRPr="00F733C4" w:rsidRDefault="007726F8" w:rsidP="00ED33D8">
      <w:pPr>
        <w:numPr>
          <w:ilvl w:val="0"/>
          <w:numId w:val="46"/>
        </w:numPr>
        <w:rPr>
          <w:szCs w:val="22"/>
        </w:rPr>
      </w:pPr>
      <w:r w:rsidRPr="00F733C4">
        <w:rPr>
          <w:szCs w:val="22"/>
        </w:rPr>
        <w:t>S výjimkou 2. a 3. kola nadstavbové části může rozhodčí v utkání startovat jako hráč.</w:t>
      </w:r>
    </w:p>
    <w:p w14:paraId="61D3BAD0" w14:textId="77777777" w:rsidR="00ED33D8" w:rsidRPr="00F733C4" w:rsidRDefault="00ED33D8" w:rsidP="00ED33D8">
      <w:pPr>
        <w:pStyle w:val="Nadpis2"/>
      </w:pPr>
      <w:r w:rsidRPr="00F733C4">
        <w:t>N</w:t>
      </w:r>
      <w:r w:rsidR="007726F8" w:rsidRPr="00F733C4">
        <w:t>ámitky</w:t>
      </w:r>
    </w:p>
    <w:p w14:paraId="12B29FCC" w14:textId="77777777" w:rsidR="007726F8" w:rsidRPr="00F733C4" w:rsidRDefault="007726F8" w:rsidP="00ED33D8">
      <w:pPr>
        <w:tabs>
          <w:tab w:val="right" w:pos="1964"/>
        </w:tabs>
        <w:ind w:left="397"/>
      </w:pPr>
      <w:r w:rsidRPr="00F733C4">
        <w:t>Dle části deváté Správního a disciplinárního řádu (čl. 43-47).</w:t>
      </w:r>
    </w:p>
    <w:p w14:paraId="69A90D9A" w14:textId="77777777" w:rsidR="00ED33D8" w:rsidRPr="00F733C4" w:rsidRDefault="007726F8" w:rsidP="00ED33D8">
      <w:pPr>
        <w:pStyle w:val="Nadpis2"/>
        <w:rPr>
          <w:szCs w:val="22"/>
        </w:rPr>
      </w:pPr>
      <w:r w:rsidRPr="00F733C4">
        <w:lastRenderedPageBreak/>
        <w:t>Přední umístění</w:t>
      </w:r>
      <w:r w:rsidRPr="00F733C4">
        <w:tab/>
      </w:r>
    </w:p>
    <w:p w14:paraId="157BCB81" w14:textId="77777777" w:rsidR="007726F8" w:rsidRPr="00F733C4" w:rsidRDefault="007726F8" w:rsidP="00F733C4">
      <w:pPr>
        <w:numPr>
          <w:ilvl w:val="0"/>
          <w:numId w:val="47"/>
        </w:numPr>
        <w:rPr>
          <w:szCs w:val="22"/>
        </w:rPr>
      </w:pPr>
      <w:r w:rsidRPr="00F733C4">
        <w:rPr>
          <w:szCs w:val="22"/>
        </w:rPr>
        <w:t>Družstva, která se umístí na 1. až 3. místě, obdrží diplom. Maximálně šest členů družstva, které se umístí na 1. až 3. místě, získá příslušnou medaili a diplom. O způsobu předání diplomů a medailí rozhodne VV ČKA před ukončením soutěžního ročníku.</w:t>
      </w:r>
    </w:p>
    <w:p w14:paraId="493ABF52" w14:textId="77777777" w:rsidR="007726F8" w:rsidRPr="00F733C4" w:rsidRDefault="007726F8" w:rsidP="00ED33D8">
      <w:pPr>
        <w:numPr>
          <w:ilvl w:val="0"/>
          <w:numId w:val="47"/>
        </w:numPr>
        <w:rPr>
          <w:szCs w:val="22"/>
        </w:rPr>
      </w:pPr>
      <w:r w:rsidRPr="00F733C4">
        <w:rPr>
          <w:szCs w:val="22"/>
        </w:rPr>
        <w:t xml:space="preserve">Vítězové, případně další v pořadí, obou kategorií získávají </w:t>
      </w:r>
      <w:r w:rsidRPr="00F733C4">
        <w:rPr>
          <w:b/>
          <w:szCs w:val="22"/>
        </w:rPr>
        <w:t>právo účasti v Poháru NBC</w:t>
      </w:r>
      <w:r w:rsidRPr="00F733C4">
        <w:rPr>
          <w:szCs w:val="22"/>
        </w:rPr>
        <w:t>. Pokud si však oddíl v dané kategorii mužů či žen vybojuje v ligové soutěži také právo účasti ve SP či EP družstev, přísluší konečné rozhodnutí VV ČKA. VV ČKA přitom přihlédne k pořadí v Poháru ČKA.</w:t>
      </w:r>
    </w:p>
    <w:p w14:paraId="6DCA941D" w14:textId="77777777" w:rsidR="00ED33D8" w:rsidRPr="00F733C4" w:rsidRDefault="007726F8" w:rsidP="00ED33D8">
      <w:pPr>
        <w:pStyle w:val="Nadpis2"/>
      </w:pPr>
      <w:r w:rsidRPr="00F733C4">
        <w:t>Odměny za umístění</w:t>
      </w:r>
    </w:p>
    <w:p w14:paraId="0FA108E2" w14:textId="77777777" w:rsidR="007726F8" w:rsidRPr="00F733C4" w:rsidRDefault="007726F8" w:rsidP="000C31BE">
      <w:pPr>
        <w:tabs>
          <w:tab w:val="right" w:pos="1964"/>
        </w:tabs>
        <w:ind w:left="397"/>
      </w:pPr>
      <w:r w:rsidRPr="00F733C4">
        <w:t>První čtyři družstva v každé kategorii obdrží finanční nebo věcné ceny. Celková hodnota cen pro celou soutěž bude minimálně tolik, kolik se vybere na startovném. Konkrétní výše odměn bude uvedena v</w:t>
      </w:r>
      <w:r w:rsidR="000C31BE" w:rsidRPr="00F733C4">
        <w:t> </w:t>
      </w:r>
      <w:r w:rsidRPr="00F733C4">
        <w:t>rozpisu</w:t>
      </w:r>
      <w:r w:rsidR="000C31BE" w:rsidRPr="00F733C4">
        <w:t xml:space="preserve"> </w:t>
      </w:r>
      <w:r w:rsidRPr="00F733C4">
        <w:t>finálových turnajů.</w:t>
      </w:r>
    </w:p>
    <w:p w14:paraId="2FDE92C1" w14:textId="77777777" w:rsidR="000C31BE" w:rsidRPr="00F733C4" w:rsidRDefault="007726F8" w:rsidP="000C31BE">
      <w:pPr>
        <w:pStyle w:val="Nadpis2"/>
      </w:pPr>
      <w:r w:rsidRPr="00F733C4">
        <w:t>Různé</w:t>
      </w:r>
    </w:p>
    <w:p w14:paraId="08B0C8FD" w14:textId="77777777" w:rsidR="007726F8" w:rsidRPr="00F733C4" w:rsidRDefault="007726F8" w:rsidP="000C31BE">
      <w:pPr>
        <w:numPr>
          <w:ilvl w:val="0"/>
          <w:numId w:val="48"/>
        </w:numPr>
        <w:rPr>
          <w:szCs w:val="22"/>
        </w:rPr>
      </w:pPr>
      <w:r w:rsidRPr="00F733C4">
        <w:rPr>
          <w:szCs w:val="22"/>
        </w:rPr>
        <w:t xml:space="preserve">Družstva nebo oddíly, které nesplní povinnost uloženou tímto rozpisem, či jinak se proviní proti Sportovně technických předpisům kuželkářského sportu, budou potrestány pokutou minimálně ve výši </w:t>
      </w:r>
      <w:r w:rsidRPr="00F733C4">
        <w:rPr>
          <w:b/>
          <w:szCs w:val="22"/>
        </w:rPr>
        <w:t>200 Kč</w:t>
      </w:r>
      <w:r w:rsidRPr="00F733C4">
        <w:rPr>
          <w:szCs w:val="22"/>
        </w:rPr>
        <w:t>.</w:t>
      </w:r>
    </w:p>
    <w:p w14:paraId="011B4158" w14:textId="77777777" w:rsidR="007726F8" w:rsidRPr="00F733C4" w:rsidRDefault="007726F8" w:rsidP="000C31BE">
      <w:pPr>
        <w:numPr>
          <w:ilvl w:val="0"/>
          <w:numId w:val="48"/>
        </w:numPr>
        <w:rPr>
          <w:szCs w:val="22"/>
        </w:rPr>
      </w:pPr>
      <w:r w:rsidRPr="00F733C4">
        <w:rPr>
          <w:szCs w:val="22"/>
        </w:rPr>
        <w:t>O udělení pokut rozhodne vedoucí soutěže nebo předseda STK ČKA. Rozhodnutí o uložení pokuty, termín a způsob jejího uhrazení zveřejní vedoucí ve „Zpravodaji Poháru ČKA“.</w:t>
      </w:r>
    </w:p>
    <w:p w14:paraId="0DA67FA0" w14:textId="77777777" w:rsidR="007726F8" w:rsidRPr="00F733C4" w:rsidRDefault="007726F8" w:rsidP="000C31BE">
      <w:pPr>
        <w:numPr>
          <w:ilvl w:val="0"/>
          <w:numId w:val="48"/>
        </w:numPr>
        <w:rPr>
          <w:szCs w:val="22"/>
        </w:rPr>
      </w:pPr>
      <w:r w:rsidRPr="00F733C4">
        <w:rPr>
          <w:szCs w:val="22"/>
        </w:rPr>
        <w:t>Ve všech oblastech, které nejsou upraveny tímto rozpisem nebo jeho případným doplňkem, se postupuje dle platných Sportovně</w:t>
      </w:r>
      <w:r w:rsidR="000C31BE" w:rsidRPr="00F733C4">
        <w:rPr>
          <w:szCs w:val="22"/>
        </w:rPr>
        <w:t>-</w:t>
      </w:r>
      <w:r w:rsidRPr="00F733C4">
        <w:rPr>
          <w:szCs w:val="22"/>
        </w:rPr>
        <w:t>technických předpisů.</w:t>
      </w:r>
    </w:p>
    <w:p w14:paraId="477AC882" w14:textId="77777777" w:rsidR="000C31BE" w:rsidRPr="00F733C4" w:rsidRDefault="000C31BE" w:rsidP="000C31BE">
      <w:pPr>
        <w:pStyle w:val="Nadpis1"/>
      </w:pPr>
      <w:r w:rsidRPr="00F733C4">
        <w:t>Adresář funkcionářů ČKA</w:t>
      </w:r>
    </w:p>
    <w:p w14:paraId="4C6B0F16" w14:textId="77777777" w:rsidR="000C31BE" w:rsidRPr="00F733C4" w:rsidRDefault="000C31BE" w:rsidP="000C31BE">
      <w:pPr>
        <w:pStyle w:val="Zkladntext"/>
        <w:tabs>
          <w:tab w:val="left" w:pos="2552"/>
          <w:tab w:val="left" w:pos="5670"/>
        </w:tabs>
        <w:spacing w:before="120"/>
        <w:ind w:firstLine="284"/>
        <w:rPr>
          <w:szCs w:val="22"/>
        </w:rPr>
      </w:pPr>
      <w:r w:rsidRPr="00F733C4">
        <w:rPr>
          <w:szCs w:val="22"/>
        </w:rPr>
        <w:sym w:font="Times New Roman" w:char="2022"/>
      </w:r>
      <w:r w:rsidRPr="00F733C4">
        <w:rPr>
          <w:szCs w:val="22"/>
        </w:rPr>
        <w:t xml:space="preserve"> </w:t>
      </w:r>
      <w:r w:rsidRPr="00F733C4">
        <w:rPr>
          <w:i/>
          <w:szCs w:val="22"/>
        </w:rPr>
        <w:t>sekretariát ČKA:</w:t>
      </w:r>
      <w:r w:rsidRPr="00F733C4">
        <w:rPr>
          <w:i/>
          <w:szCs w:val="22"/>
        </w:rPr>
        <w:tab/>
      </w:r>
      <w:r w:rsidRPr="00F733C4">
        <w:rPr>
          <w:szCs w:val="22"/>
        </w:rPr>
        <w:t>Česká kuželkářská asociace</w:t>
      </w:r>
    </w:p>
    <w:p w14:paraId="422E97B5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firstLine="284"/>
        <w:rPr>
          <w:rFonts w:ascii="Nunito" w:hAnsi="Nunito"/>
        </w:rPr>
      </w:pPr>
      <w:r w:rsidRPr="00F733C4">
        <w:rPr>
          <w:rFonts w:ascii="Nunito" w:hAnsi="Nunito"/>
        </w:rPr>
        <w:tab/>
        <w:t>Zátopkova 100/2, PS č. 40</w:t>
      </w:r>
    </w:p>
    <w:p w14:paraId="107ED6FE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firstLine="284"/>
        <w:rPr>
          <w:rFonts w:ascii="Nunito" w:hAnsi="Nunito"/>
        </w:rPr>
      </w:pPr>
      <w:r w:rsidRPr="00F733C4">
        <w:rPr>
          <w:rFonts w:ascii="Nunito" w:hAnsi="Nunito"/>
        </w:rPr>
        <w:tab/>
        <w:t xml:space="preserve">160 17 </w:t>
      </w:r>
      <w:r w:rsidRPr="00F733C4">
        <w:rPr>
          <w:rFonts w:ascii="Nunito" w:hAnsi="Nunito"/>
          <w:color w:val="auto"/>
        </w:rPr>
        <w:t>Praha 6 – Břevnov</w:t>
      </w:r>
      <w:r w:rsidRPr="00F733C4">
        <w:rPr>
          <w:rFonts w:ascii="Nunito" w:hAnsi="Nunito"/>
        </w:rPr>
        <w:tab/>
      </w:r>
      <w:r w:rsidRPr="00F733C4">
        <w:rPr>
          <w:rFonts w:ascii="Wingdings" w:hAnsi="Wingdings"/>
        </w:rPr>
        <w:t></w:t>
      </w:r>
      <w:r w:rsidRPr="00F733C4">
        <w:rPr>
          <w:rFonts w:ascii="Nunito" w:hAnsi="Nunito"/>
        </w:rPr>
        <w:t>+fax: 242 429 228</w:t>
      </w:r>
    </w:p>
    <w:p w14:paraId="6D0A98C0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firstLine="284"/>
        <w:rPr>
          <w:rFonts w:ascii="Nunito" w:hAnsi="Nunito"/>
        </w:rPr>
      </w:pPr>
      <w:r w:rsidRPr="00F733C4">
        <w:rPr>
          <w:rFonts w:ascii="Nunito" w:hAnsi="Nunito"/>
        </w:rPr>
        <w:tab/>
      </w:r>
      <w:r w:rsidRPr="00F733C4">
        <w:rPr>
          <w:rFonts w:ascii="Nunito" w:hAnsi="Nunito"/>
        </w:rPr>
        <w:tab/>
        <w:t>mail:</w:t>
      </w:r>
      <w:r w:rsidRPr="00F733C4">
        <w:rPr>
          <w:rFonts w:ascii="Nunito" w:hAnsi="Nunito"/>
        </w:rPr>
        <w:tab/>
      </w:r>
      <w:hyperlink r:id="rId11" w:history="1">
        <w:r w:rsidRPr="00F733C4">
          <w:rPr>
            <w:rStyle w:val="Hypertextovodkaz"/>
            <w:rFonts w:ascii="Nunito" w:hAnsi="Nunito"/>
          </w:rPr>
          <w:t>kuzelky@cuscz.cz</w:t>
        </w:r>
      </w:hyperlink>
    </w:p>
    <w:p w14:paraId="4A92ECB8" w14:textId="77777777" w:rsidR="000C31BE" w:rsidRPr="00F733C4" w:rsidRDefault="000C31BE" w:rsidP="000C31BE">
      <w:pPr>
        <w:pStyle w:val="Zkladntext"/>
        <w:tabs>
          <w:tab w:val="left" w:pos="2552"/>
          <w:tab w:val="left" w:pos="5670"/>
        </w:tabs>
        <w:spacing w:before="120"/>
        <w:ind w:firstLine="284"/>
        <w:rPr>
          <w:color w:val="auto"/>
          <w:szCs w:val="22"/>
        </w:rPr>
      </w:pPr>
      <w:r w:rsidRPr="00F733C4">
        <w:rPr>
          <w:color w:val="auto"/>
          <w:szCs w:val="22"/>
        </w:rPr>
        <w:sym w:font="Times New Roman" w:char="2022"/>
      </w:r>
      <w:r w:rsidRPr="00F733C4">
        <w:rPr>
          <w:color w:val="auto"/>
          <w:szCs w:val="22"/>
        </w:rPr>
        <w:t xml:space="preserve"> </w:t>
      </w:r>
      <w:r w:rsidRPr="00F733C4">
        <w:rPr>
          <w:i/>
          <w:color w:val="auto"/>
          <w:szCs w:val="22"/>
        </w:rPr>
        <w:t>předseda STK ČKA:</w:t>
      </w:r>
      <w:r w:rsidRPr="00F733C4">
        <w:rPr>
          <w:color w:val="auto"/>
          <w:szCs w:val="22"/>
        </w:rPr>
        <w:tab/>
        <w:t>Hanuš Slavík</w:t>
      </w:r>
      <w:r w:rsidR="00223C6B" w:rsidRPr="00F733C4">
        <w:rPr>
          <w:color w:val="auto"/>
          <w:szCs w:val="22"/>
        </w:rPr>
        <w:tab/>
      </w:r>
      <w:r w:rsidR="00223C6B" w:rsidRPr="00F733C4">
        <w:rPr>
          <w:color w:val="auto"/>
          <w:szCs w:val="22"/>
        </w:rPr>
        <w:tab/>
      </w:r>
      <w:r w:rsidR="00223C6B" w:rsidRPr="00F733C4">
        <w:rPr>
          <w:rFonts w:ascii="Wingdings" w:hAnsi="Wingdings"/>
          <w:color w:val="auto"/>
          <w:szCs w:val="22"/>
        </w:rPr>
        <w:t></w:t>
      </w:r>
      <w:r w:rsidR="00223C6B" w:rsidRPr="00F733C4">
        <w:rPr>
          <w:color w:val="auto"/>
          <w:szCs w:val="22"/>
        </w:rPr>
        <w:t>-M:</w:t>
      </w:r>
      <w:r w:rsidR="00223C6B" w:rsidRPr="00F733C4">
        <w:rPr>
          <w:color w:val="auto"/>
          <w:szCs w:val="22"/>
        </w:rPr>
        <w:tab/>
        <w:t>605 940 586</w:t>
      </w:r>
    </w:p>
    <w:p w14:paraId="01902923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left="284"/>
        <w:rPr>
          <w:rFonts w:ascii="Nunito" w:hAnsi="Nunito"/>
          <w:sz w:val="22"/>
          <w:szCs w:val="22"/>
        </w:rPr>
      </w:pPr>
      <w:r w:rsidRPr="00F733C4">
        <w:rPr>
          <w:rFonts w:ascii="Nunito" w:hAnsi="Nunito"/>
          <w:sz w:val="22"/>
          <w:szCs w:val="22"/>
        </w:rPr>
        <w:tab/>
      </w:r>
      <w:r w:rsidRPr="00F733C4">
        <w:rPr>
          <w:rFonts w:ascii="Nunito" w:hAnsi="Nunito"/>
          <w:sz w:val="22"/>
          <w:szCs w:val="22"/>
        </w:rPr>
        <w:tab/>
        <w:t>mail:</w:t>
      </w:r>
      <w:r w:rsidRPr="00F733C4">
        <w:rPr>
          <w:rFonts w:ascii="Nunito" w:hAnsi="Nunito"/>
          <w:sz w:val="22"/>
          <w:szCs w:val="22"/>
        </w:rPr>
        <w:tab/>
      </w:r>
      <w:hyperlink r:id="rId12" w:history="1">
        <w:r w:rsidRPr="00F733C4">
          <w:rPr>
            <w:rStyle w:val="Hypertextovodkaz"/>
            <w:rFonts w:ascii="Nunito" w:hAnsi="Nunito"/>
            <w:sz w:val="22"/>
            <w:szCs w:val="22"/>
          </w:rPr>
          <w:t>hslavik@volny.cz</w:t>
        </w:r>
      </w:hyperlink>
    </w:p>
    <w:p w14:paraId="1286D279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spacing w:after="120"/>
        <w:ind w:left="284"/>
        <w:rPr>
          <w:rFonts w:ascii="Nunito" w:hAnsi="Nunito"/>
          <w:color w:val="auto"/>
        </w:rPr>
      </w:pPr>
      <w:r w:rsidRPr="00F733C4">
        <w:rPr>
          <w:rFonts w:ascii="Nunito" w:hAnsi="Nunito"/>
        </w:rPr>
        <w:tab/>
      </w:r>
      <w:r w:rsidRPr="00F733C4">
        <w:rPr>
          <w:rFonts w:ascii="Nunito" w:hAnsi="Nunito"/>
        </w:rPr>
        <w:tab/>
      </w:r>
      <w:r w:rsidRPr="00F733C4">
        <w:rPr>
          <w:rFonts w:ascii="Nunito" w:hAnsi="Nunito"/>
        </w:rPr>
        <w:tab/>
      </w:r>
      <w:r w:rsidRPr="00F733C4">
        <w:rPr>
          <w:rFonts w:ascii="Nunito" w:hAnsi="Nunito"/>
        </w:rPr>
        <w:tab/>
      </w:r>
      <w:hyperlink r:id="rId13" w:history="1">
        <w:r w:rsidRPr="00F733C4">
          <w:rPr>
            <w:rStyle w:val="Hypertextovodkaz"/>
            <w:rFonts w:ascii="Nunito" w:hAnsi="Nunito"/>
          </w:rPr>
          <w:t>hanus.slavik@kuzelky.cz</w:t>
        </w:r>
      </w:hyperlink>
    </w:p>
    <w:p w14:paraId="59452C9F" w14:textId="77777777" w:rsidR="000C31BE" w:rsidRPr="00F733C4" w:rsidRDefault="000C31BE" w:rsidP="000C31BE">
      <w:pPr>
        <w:pStyle w:val="Zkladntext"/>
        <w:tabs>
          <w:tab w:val="left" w:pos="2552"/>
          <w:tab w:val="left" w:pos="5670"/>
        </w:tabs>
        <w:spacing w:before="120"/>
        <w:ind w:firstLine="284"/>
        <w:rPr>
          <w:szCs w:val="22"/>
        </w:rPr>
      </w:pPr>
      <w:r w:rsidRPr="00F733C4">
        <w:rPr>
          <w:szCs w:val="22"/>
        </w:rPr>
        <w:sym w:font="Times New Roman" w:char="2022"/>
      </w:r>
      <w:r w:rsidRPr="00F733C4">
        <w:rPr>
          <w:szCs w:val="22"/>
        </w:rPr>
        <w:t xml:space="preserve"> </w:t>
      </w:r>
      <w:r w:rsidRPr="00F733C4">
        <w:rPr>
          <w:i/>
          <w:szCs w:val="22"/>
        </w:rPr>
        <w:t>předseda KR ČKA:</w:t>
      </w:r>
      <w:r w:rsidRPr="00F733C4">
        <w:rPr>
          <w:i/>
          <w:szCs w:val="22"/>
        </w:rPr>
        <w:tab/>
      </w:r>
      <w:r w:rsidRPr="00F733C4">
        <w:rPr>
          <w:color w:val="auto"/>
          <w:szCs w:val="22"/>
        </w:rPr>
        <w:t>Lukáš Hlavinka</w:t>
      </w:r>
      <w:r w:rsidR="00223C6B" w:rsidRPr="00F733C4">
        <w:rPr>
          <w:color w:val="auto"/>
          <w:szCs w:val="22"/>
        </w:rPr>
        <w:tab/>
      </w:r>
      <w:r w:rsidR="00223C6B" w:rsidRPr="00F733C4">
        <w:rPr>
          <w:rFonts w:ascii="Wingdings" w:hAnsi="Wingdings"/>
          <w:color w:val="auto"/>
          <w:szCs w:val="22"/>
        </w:rPr>
        <w:t></w:t>
      </w:r>
      <w:r w:rsidR="00223C6B" w:rsidRPr="00F733C4">
        <w:rPr>
          <w:color w:val="auto"/>
          <w:szCs w:val="22"/>
        </w:rPr>
        <w:t>-M:</w:t>
      </w:r>
      <w:r w:rsidR="00223C6B" w:rsidRPr="00F733C4">
        <w:rPr>
          <w:color w:val="auto"/>
          <w:szCs w:val="22"/>
        </w:rPr>
        <w:tab/>
        <w:t>737 572 536</w:t>
      </w:r>
    </w:p>
    <w:p w14:paraId="4DCDABBC" w14:textId="77777777" w:rsidR="000C31BE" w:rsidRPr="00F733C4" w:rsidRDefault="00223C6B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firstLine="284"/>
        <w:rPr>
          <w:rFonts w:ascii="Nunito" w:hAnsi="Nunito"/>
          <w:color w:val="auto"/>
        </w:rPr>
      </w:pPr>
      <w:r w:rsidRPr="00F733C4">
        <w:rPr>
          <w:rFonts w:ascii="Nunito" w:hAnsi="Nunito"/>
          <w:color w:val="auto"/>
        </w:rPr>
        <w:tab/>
      </w:r>
      <w:r w:rsidRPr="00F733C4">
        <w:rPr>
          <w:rFonts w:ascii="Nunito" w:hAnsi="Nunito"/>
          <w:color w:val="auto"/>
        </w:rPr>
        <w:tab/>
      </w:r>
      <w:r w:rsidRPr="00F733C4">
        <w:rPr>
          <w:rFonts w:ascii="Nunito" w:hAnsi="Nunito"/>
          <w:color w:val="auto"/>
        </w:rPr>
        <w:tab/>
      </w:r>
      <w:r w:rsidR="000C31BE" w:rsidRPr="00F733C4">
        <w:rPr>
          <w:rFonts w:ascii="Nunito" w:hAnsi="Nunito"/>
          <w:color w:val="auto"/>
        </w:rPr>
        <w:t>mail:</w:t>
      </w:r>
      <w:r w:rsidR="000C31BE" w:rsidRPr="00F733C4">
        <w:rPr>
          <w:rFonts w:ascii="Nunito" w:hAnsi="Nunito"/>
          <w:color w:val="auto"/>
        </w:rPr>
        <w:tab/>
      </w:r>
      <w:hyperlink r:id="rId14" w:history="1">
        <w:r w:rsidR="000C31BE" w:rsidRPr="00F733C4">
          <w:rPr>
            <w:rStyle w:val="Hypertextovodkaz"/>
            <w:rFonts w:ascii="Nunito" w:hAnsi="Nunito"/>
          </w:rPr>
          <w:t>lukas-bk@atlas.cz</w:t>
        </w:r>
      </w:hyperlink>
    </w:p>
    <w:p w14:paraId="664236E4" w14:textId="77777777" w:rsidR="000C31BE" w:rsidRPr="00F733C4" w:rsidRDefault="000C31BE" w:rsidP="000C31BE">
      <w:pPr>
        <w:pStyle w:val="dka"/>
        <w:tabs>
          <w:tab w:val="clear" w:pos="285"/>
          <w:tab w:val="clear" w:pos="396"/>
          <w:tab w:val="left" w:pos="2552"/>
          <w:tab w:val="left" w:pos="5670"/>
        </w:tabs>
        <w:ind w:firstLine="284"/>
        <w:rPr>
          <w:rFonts w:ascii="Nunito" w:hAnsi="Nunito"/>
          <w:sz w:val="18"/>
          <w:szCs w:val="18"/>
        </w:rPr>
      </w:pPr>
      <w:r w:rsidRPr="00F733C4">
        <w:rPr>
          <w:rFonts w:ascii="Nunito" w:hAnsi="Nunito"/>
          <w:color w:val="auto"/>
        </w:rPr>
        <w:tab/>
      </w:r>
      <w:r w:rsidRPr="00F733C4">
        <w:rPr>
          <w:rFonts w:ascii="Nunito" w:hAnsi="Nunito"/>
          <w:color w:val="auto"/>
        </w:rPr>
        <w:tab/>
      </w:r>
      <w:r w:rsidRPr="00F733C4">
        <w:rPr>
          <w:rFonts w:ascii="Nunito" w:hAnsi="Nunito"/>
          <w:color w:val="auto"/>
        </w:rPr>
        <w:tab/>
      </w:r>
      <w:r w:rsidRPr="00F733C4">
        <w:rPr>
          <w:rFonts w:ascii="Nunito" w:hAnsi="Nunito"/>
          <w:color w:val="auto"/>
        </w:rPr>
        <w:tab/>
      </w:r>
      <w:hyperlink r:id="rId15" w:history="1">
        <w:r w:rsidRPr="00F733C4">
          <w:rPr>
            <w:rStyle w:val="Hypertextovodkaz"/>
            <w:rFonts w:ascii="Nunito" w:hAnsi="Nunito"/>
          </w:rPr>
          <w:t>lukas.hlavinka@kuzelky.cz</w:t>
        </w:r>
      </w:hyperlink>
    </w:p>
    <w:p w14:paraId="1540C2BD" w14:textId="3F369E29" w:rsidR="00BA1C61" w:rsidRPr="00F733C4" w:rsidRDefault="00BA1C61" w:rsidP="000C31BE">
      <w:pPr>
        <w:spacing w:before="360"/>
        <w:jc w:val="center"/>
      </w:pPr>
      <w:r w:rsidRPr="00F733C4">
        <w:t>Pra</w:t>
      </w:r>
      <w:r w:rsidR="00113CDD" w:rsidRPr="00F733C4">
        <w:t>ha</w:t>
      </w:r>
      <w:r w:rsidRPr="00F733C4">
        <w:t xml:space="preserve"> </w:t>
      </w:r>
      <w:r w:rsidR="00F733C4">
        <w:t>23</w:t>
      </w:r>
      <w:r w:rsidR="00D77139" w:rsidRPr="00F733C4">
        <w:t xml:space="preserve">. </w:t>
      </w:r>
      <w:r w:rsidR="00F733C4">
        <w:t xml:space="preserve">srpna </w:t>
      </w:r>
      <w:r w:rsidR="00D77139" w:rsidRPr="00F733C4">
        <w:t>20</w:t>
      </w:r>
      <w:r w:rsidR="00565903" w:rsidRPr="00F733C4">
        <w:t>2</w:t>
      </w:r>
      <w:r w:rsidR="00F733C4">
        <w:t>2</w:t>
      </w:r>
    </w:p>
    <w:p w14:paraId="707B9470" w14:textId="77777777" w:rsidR="0076141B" w:rsidRPr="00F733C4" w:rsidRDefault="007D2844" w:rsidP="0076141B">
      <w:pPr>
        <w:spacing w:before="480" w:after="120"/>
        <w:jc w:val="center"/>
      </w:pPr>
      <w:r w:rsidRPr="00F733C4">
        <w:rPr>
          <w:noProof/>
          <w:snapToGrid/>
        </w:rPr>
        <w:drawing>
          <wp:anchor distT="0" distB="0" distL="114300" distR="114300" simplePos="0" relativeHeight="251688448" behindDoc="1" locked="0" layoutInCell="1" allowOverlap="1" wp14:anchorId="1C976FEF" wp14:editId="78ADDF64">
            <wp:simplePos x="0" y="0"/>
            <wp:positionH relativeFrom="column">
              <wp:posOffset>548640</wp:posOffset>
            </wp:positionH>
            <wp:positionV relativeFrom="paragraph">
              <wp:posOffset>314553</wp:posOffset>
            </wp:positionV>
            <wp:extent cx="709295" cy="539750"/>
            <wp:effectExtent l="0" t="0" r="0" b="0"/>
            <wp:wrapNone/>
            <wp:docPr id="2" name="Picture 3" descr="Jančá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Jančál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6141B" w:rsidRPr="00F733C4">
        <w:rPr>
          <w:noProof/>
        </w:rPr>
        <w:drawing>
          <wp:anchor distT="0" distB="0" distL="114300" distR="114300" simplePos="0" relativeHeight="251686400" behindDoc="1" locked="0" layoutInCell="1" allowOverlap="1" wp14:anchorId="415FE8AD" wp14:editId="176E1DAD">
            <wp:simplePos x="0" y="0"/>
            <wp:positionH relativeFrom="column">
              <wp:posOffset>4523105</wp:posOffset>
            </wp:positionH>
            <wp:positionV relativeFrom="paragraph">
              <wp:posOffset>365430</wp:posOffset>
            </wp:positionV>
            <wp:extent cx="685800" cy="518160"/>
            <wp:effectExtent l="0" t="0" r="0" b="0"/>
            <wp:wrapNone/>
            <wp:docPr id="254" name="Obrázek 254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p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A8D57" w14:textId="77777777" w:rsidR="0076141B" w:rsidRPr="00F733C4" w:rsidRDefault="0076141B" w:rsidP="0076141B">
      <w:pPr>
        <w:pStyle w:val="Podpisy"/>
        <w:tabs>
          <w:tab w:val="clear" w:pos="1701"/>
          <w:tab w:val="clear" w:pos="7938"/>
          <w:tab w:val="center" w:pos="1418"/>
          <w:tab w:val="center" w:pos="7655"/>
        </w:tabs>
        <w:spacing w:before="720"/>
      </w:pPr>
      <w:r w:rsidRPr="00F733C4">
        <w:tab/>
      </w:r>
      <w:r w:rsidR="007D2844" w:rsidRPr="00F733C4">
        <w:t>Jiří Jančálek</w:t>
      </w:r>
      <w:r w:rsidRPr="00F733C4">
        <w:tab/>
        <w:t>Hanuš Slavík</w:t>
      </w:r>
      <w:r w:rsidRPr="00F733C4">
        <w:br/>
      </w:r>
      <w:r w:rsidRPr="00F733C4">
        <w:tab/>
        <w:t>prezident ČKA</w:t>
      </w:r>
      <w:r w:rsidRPr="00F733C4">
        <w:tab/>
        <w:t>předseda STK ČKA</w:t>
      </w:r>
    </w:p>
    <w:p w14:paraId="5A0D17CC" w14:textId="77777777" w:rsidR="00A22F05" w:rsidRPr="00F733C4" w:rsidRDefault="00A22F05" w:rsidP="00074BB1">
      <w:pPr>
        <w:pBdr>
          <w:bottom w:val="single" w:sz="12" w:space="1" w:color="auto"/>
        </w:pBdr>
      </w:pPr>
    </w:p>
    <w:p w14:paraId="4356DB1B" w14:textId="6F22762B" w:rsidR="000C31BE" w:rsidRPr="00F733C4" w:rsidRDefault="000C31BE" w:rsidP="000C31BE">
      <w:pPr>
        <w:spacing w:before="60"/>
        <w:rPr>
          <w:i/>
          <w:sz w:val="16"/>
        </w:rPr>
      </w:pPr>
      <w:r w:rsidRPr="00F733C4">
        <w:rPr>
          <w:i/>
          <w:sz w:val="16"/>
        </w:rPr>
        <w:t xml:space="preserve">Verze 1 – </w:t>
      </w:r>
      <w:r w:rsidR="00F733C4" w:rsidRPr="00F733C4">
        <w:rPr>
          <w:i/>
          <w:sz w:val="16"/>
        </w:rPr>
        <w:t>23.</w:t>
      </w:r>
      <w:r w:rsidRPr="00F733C4">
        <w:rPr>
          <w:i/>
          <w:sz w:val="16"/>
        </w:rPr>
        <w:t xml:space="preserve"> </w:t>
      </w:r>
      <w:r w:rsidR="00F733C4" w:rsidRPr="00F733C4">
        <w:rPr>
          <w:i/>
          <w:sz w:val="16"/>
        </w:rPr>
        <w:t>8</w:t>
      </w:r>
      <w:r w:rsidRPr="00F733C4">
        <w:rPr>
          <w:i/>
          <w:sz w:val="16"/>
        </w:rPr>
        <w:t>. 20</w:t>
      </w:r>
      <w:r w:rsidR="00565903" w:rsidRPr="00F733C4">
        <w:rPr>
          <w:i/>
          <w:sz w:val="16"/>
        </w:rPr>
        <w:t>2</w:t>
      </w:r>
      <w:r w:rsidR="00F733C4" w:rsidRPr="00F733C4">
        <w:rPr>
          <w:i/>
          <w:sz w:val="16"/>
        </w:rPr>
        <w:t>2</w:t>
      </w:r>
    </w:p>
    <w:p w14:paraId="76206728" w14:textId="77777777" w:rsidR="001B7E2E" w:rsidRPr="00F733C4" w:rsidRDefault="001B7E2E" w:rsidP="001B7E2E">
      <w:pPr>
        <w:pStyle w:val="Nadpis3"/>
        <w:rPr>
          <w:color w:val="074F93"/>
        </w:rPr>
      </w:pPr>
      <w:r w:rsidRPr="00F733C4">
        <w:rPr>
          <w:color w:val="074F93"/>
        </w:rPr>
        <w:t>Provedené změny</w:t>
      </w:r>
    </w:p>
    <w:p w14:paraId="5E8B8907" w14:textId="383D7581" w:rsidR="00EF5951" w:rsidRPr="00F733C4" w:rsidRDefault="00223C6B" w:rsidP="00F733C4">
      <w:pPr>
        <w:rPr>
          <w:sz w:val="18"/>
        </w:rPr>
      </w:pPr>
      <w:r w:rsidRPr="00F733C4">
        <w:t>–</w:t>
      </w:r>
    </w:p>
    <w:sectPr w:rsidR="00EF5951" w:rsidRPr="00F733C4" w:rsidSect="000618A7">
      <w:headerReference w:type="default" r:id="rId18"/>
      <w:footerReference w:type="default" r:id="rId19"/>
      <w:pgSz w:w="11907" w:h="16840" w:code="9"/>
      <w:pgMar w:top="1701" w:right="1134" w:bottom="1134" w:left="1134" w:header="90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5528" w14:textId="77777777" w:rsidR="00CA2159" w:rsidRDefault="00CA2159">
      <w:r>
        <w:separator/>
      </w:r>
    </w:p>
  </w:endnote>
  <w:endnote w:type="continuationSeparator" w:id="0">
    <w:p w14:paraId="531E2E6F" w14:textId="77777777" w:rsidR="00CA2159" w:rsidRDefault="00CA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71C" w14:textId="77777777" w:rsidR="00B34A93" w:rsidRDefault="00B34A93">
    <w:pPr>
      <w:pStyle w:val="Zpat"/>
      <w:jc w:val="center"/>
    </w:pPr>
    <w:r>
      <w:t xml:space="preserve">–  </w:t>
    </w:r>
    <w:r w:rsidR="00D65F2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65F20">
      <w:rPr>
        <w:rStyle w:val="slostrnky"/>
      </w:rPr>
      <w:fldChar w:fldCharType="separate"/>
    </w:r>
    <w:r w:rsidR="003D44D2">
      <w:rPr>
        <w:rStyle w:val="slostrnky"/>
        <w:noProof/>
      </w:rPr>
      <w:t>3</w:t>
    </w:r>
    <w:r w:rsidR="00D65F20">
      <w:rPr>
        <w:rStyle w:val="slostrnky"/>
      </w:rPr>
      <w:fldChar w:fldCharType="end"/>
    </w:r>
    <w:r>
      <w:rPr>
        <w:rStyle w:val="slostrnky"/>
      </w:rPr>
      <w:t xml:space="preserve">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E3F0" w14:textId="77777777" w:rsidR="00CA2159" w:rsidRDefault="00CA2159">
      <w:r>
        <w:separator/>
      </w:r>
    </w:p>
  </w:footnote>
  <w:footnote w:type="continuationSeparator" w:id="0">
    <w:p w14:paraId="56569D70" w14:textId="77777777" w:rsidR="00CA2159" w:rsidRDefault="00CA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5FCC" w14:textId="77777777" w:rsidR="000C2B72" w:rsidRPr="00145CC7" w:rsidRDefault="000C2B72" w:rsidP="0086303E">
    <w:pPr>
      <w:pStyle w:val="Zhlav"/>
      <w:tabs>
        <w:tab w:val="clear" w:pos="4536"/>
        <w:tab w:val="clear" w:pos="9072"/>
        <w:tab w:val="right" w:pos="9639"/>
      </w:tabs>
      <w:rPr>
        <w:color w:val="004886"/>
      </w:rPr>
    </w:pPr>
    <w:r>
      <w:rPr>
        <w:noProof/>
        <w:snapToGrid/>
      </w:rPr>
      <w:drawing>
        <wp:anchor distT="0" distB="0" distL="114300" distR="114300" simplePos="0" relativeHeight="251660800" behindDoc="0" locked="0" layoutInCell="1" allowOverlap="1" wp14:anchorId="1A40C078" wp14:editId="41247118">
          <wp:simplePos x="0" y="0"/>
          <wp:positionH relativeFrom="column">
            <wp:posOffset>0</wp:posOffset>
          </wp:positionH>
          <wp:positionV relativeFrom="paragraph">
            <wp:posOffset>-327822</wp:posOffset>
          </wp:positionV>
          <wp:extent cx="673200" cy="6012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45CC7">
      <w:rPr>
        <w:color w:val="004886"/>
      </w:rPr>
      <w:t>Česká kuželkářská asociace</w:t>
    </w:r>
  </w:p>
  <w:p w14:paraId="52AEE0F0" w14:textId="77777777" w:rsidR="000C2B72" w:rsidRPr="00145CC7" w:rsidRDefault="000C2B72" w:rsidP="00B608CF">
    <w:pPr>
      <w:pStyle w:val="Zhlav"/>
      <w:pBdr>
        <w:bottom w:val="single" w:sz="6" w:space="1" w:color="004886"/>
      </w:pBdr>
      <w:tabs>
        <w:tab w:val="clear" w:pos="4536"/>
        <w:tab w:val="clear" w:pos="9072"/>
        <w:tab w:val="right" w:pos="9639"/>
      </w:tabs>
      <w:rPr>
        <w:color w:val="F10826"/>
      </w:rPr>
    </w:pPr>
    <w:r w:rsidRPr="00145CC7">
      <w:tab/>
    </w:r>
    <w:r w:rsidR="002D30D9">
      <w:rPr>
        <w:color w:val="F10826"/>
      </w:rPr>
      <w:t>www</w:t>
    </w:r>
    <w:r w:rsidRPr="00145CC7">
      <w:rPr>
        <w:color w:val="F10826"/>
      </w:rPr>
      <w:t>.kuzelky.cz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B284D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C034B2"/>
    <w:multiLevelType w:val="singleLevel"/>
    <w:tmpl w:val="D428A6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3" w15:restartNumberingAfterBreak="0">
    <w:nsid w:val="02D72918"/>
    <w:multiLevelType w:val="hybridMultilevel"/>
    <w:tmpl w:val="F552D2D6"/>
    <w:lvl w:ilvl="0" w:tplc="E7F8CF5E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06E1"/>
    <w:multiLevelType w:val="hybridMultilevel"/>
    <w:tmpl w:val="EB605D5A"/>
    <w:lvl w:ilvl="0" w:tplc="9B6CF856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F27EF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C73400E"/>
    <w:multiLevelType w:val="hybridMultilevel"/>
    <w:tmpl w:val="201E7C3C"/>
    <w:lvl w:ilvl="0" w:tplc="A2CE5BE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55125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E0F1055"/>
    <w:multiLevelType w:val="singleLevel"/>
    <w:tmpl w:val="99783FB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0E213E37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108A43DA"/>
    <w:multiLevelType w:val="singleLevel"/>
    <w:tmpl w:val="DA10531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17CF1CCA"/>
    <w:multiLevelType w:val="multilevel"/>
    <w:tmpl w:val="19CE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C5409A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2A6B7373"/>
    <w:multiLevelType w:val="singleLevel"/>
    <w:tmpl w:val="8B16401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2C450ED1"/>
    <w:multiLevelType w:val="hybridMultilevel"/>
    <w:tmpl w:val="14CC306E"/>
    <w:lvl w:ilvl="0" w:tplc="3126F3B6">
      <w:start w:val="12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2B91"/>
    <w:multiLevelType w:val="hybridMultilevel"/>
    <w:tmpl w:val="EAF678A0"/>
    <w:lvl w:ilvl="0" w:tplc="20A8497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03FE3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21A4B1D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8" w15:restartNumberingAfterBreak="0">
    <w:nsid w:val="32F47CEF"/>
    <w:multiLevelType w:val="singleLevel"/>
    <w:tmpl w:val="A2CE5B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352452C5"/>
    <w:multiLevelType w:val="singleLevel"/>
    <w:tmpl w:val="DA10531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8E3208F"/>
    <w:multiLevelType w:val="singleLevel"/>
    <w:tmpl w:val="6360E93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39313AC4"/>
    <w:multiLevelType w:val="hybridMultilevel"/>
    <w:tmpl w:val="DC868FD6"/>
    <w:lvl w:ilvl="0" w:tplc="CED2D534">
      <w:start w:val="1"/>
      <w:numFmt w:val="lowerLetter"/>
      <w:lvlText w:val="%1)"/>
      <w:lvlJc w:val="left"/>
      <w:pPr>
        <w:tabs>
          <w:tab w:val="num" w:pos="360"/>
        </w:tabs>
        <w:ind w:left="255" w:hanging="2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E4390"/>
    <w:multiLevelType w:val="singleLevel"/>
    <w:tmpl w:val="0D64FA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BF308BD"/>
    <w:multiLevelType w:val="hybridMultilevel"/>
    <w:tmpl w:val="EFE606AA"/>
    <w:lvl w:ilvl="0" w:tplc="49243B6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6A4B14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3F247CD0"/>
    <w:multiLevelType w:val="hybridMultilevel"/>
    <w:tmpl w:val="EB605D5A"/>
    <w:lvl w:ilvl="0" w:tplc="9B6CF856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F6069E"/>
    <w:multiLevelType w:val="singleLevel"/>
    <w:tmpl w:val="3CFE67A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abstractNum w:abstractNumId="27" w15:restartNumberingAfterBreak="0">
    <w:nsid w:val="438341EC"/>
    <w:multiLevelType w:val="singleLevel"/>
    <w:tmpl w:val="700CFF1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48CA23EE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DDC33B1"/>
    <w:multiLevelType w:val="singleLevel"/>
    <w:tmpl w:val="99783FB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4E1F4C6E"/>
    <w:multiLevelType w:val="hybridMultilevel"/>
    <w:tmpl w:val="EB605D5A"/>
    <w:lvl w:ilvl="0" w:tplc="9B6CF856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2A56DE"/>
    <w:multiLevelType w:val="singleLevel"/>
    <w:tmpl w:val="4D4E3A46"/>
    <w:lvl w:ilvl="0">
      <w:start w:val="7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32" w15:restartNumberingAfterBreak="0">
    <w:nsid w:val="4E55507D"/>
    <w:multiLevelType w:val="singleLevel"/>
    <w:tmpl w:val="700CFF1E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3" w15:restartNumberingAfterBreak="0">
    <w:nsid w:val="52972332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4" w15:restartNumberingAfterBreak="0">
    <w:nsid w:val="58B86603"/>
    <w:multiLevelType w:val="hybridMultilevel"/>
    <w:tmpl w:val="A9BC401C"/>
    <w:lvl w:ilvl="0" w:tplc="99783F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046D5"/>
    <w:multiLevelType w:val="hybridMultilevel"/>
    <w:tmpl w:val="39B8B40A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55B1A64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5780125"/>
    <w:multiLevelType w:val="hybridMultilevel"/>
    <w:tmpl w:val="36D889A6"/>
    <w:lvl w:ilvl="0" w:tplc="5C8841B2">
      <w:start w:val="1"/>
      <w:numFmt w:val="lowerLetter"/>
      <w:lvlText w:val="%1)"/>
      <w:lvlJc w:val="left"/>
      <w:pPr>
        <w:tabs>
          <w:tab w:val="num" w:pos="360"/>
        </w:tabs>
        <w:ind w:left="255" w:hanging="2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030B3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9" w15:restartNumberingAfterBreak="0">
    <w:nsid w:val="6C6F1C70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11D2315"/>
    <w:multiLevelType w:val="hybridMultilevel"/>
    <w:tmpl w:val="B0706468"/>
    <w:lvl w:ilvl="0" w:tplc="99783F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6F7F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2" w15:restartNumberingAfterBreak="0">
    <w:nsid w:val="716863BE"/>
    <w:multiLevelType w:val="hybridMultilevel"/>
    <w:tmpl w:val="325AFF50"/>
    <w:lvl w:ilvl="0" w:tplc="9B6CF856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color w:val="auto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3" w15:restartNumberingAfterBreak="0">
    <w:nsid w:val="743154D7"/>
    <w:multiLevelType w:val="singleLevel"/>
    <w:tmpl w:val="49243B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4" w15:restartNumberingAfterBreak="0">
    <w:nsid w:val="749F3C42"/>
    <w:multiLevelType w:val="singleLevel"/>
    <w:tmpl w:val="5CE09A08"/>
    <w:lvl w:ilvl="0">
      <w:start w:val="9"/>
      <w:numFmt w:val="decimal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</w:abstractNum>
  <w:abstractNum w:abstractNumId="45" w15:restartNumberingAfterBreak="0">
    <w:nsid w:val="76F15F21"/>
    <w:multiLevelType w:val="singleLevel"/>
    <w:tmpl w:val="0B9A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i w:val="0"/>
        <w:strike w:val="0"/>
      </w:rPr>
    </w:lvl>
  </w:abstractNum>
  <w:abstractNum w:abstractNumId="46" w15:restartNumberingAfterBreak="0">
    <w:nsid w:val="779278FC"/>
    <w:multiLevelType w:val="singleLevel"/>
    <w:tmpl w:val="E536E7B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trike w:val="0"/>
      </w:rPr>
    </w:lvl>
  </w:abstractNum>
  <w:abstractNum w:abstractNumId="47" w15:restartNumberingAfterBreak="0">
    <w:nsid w:val="79C128B9"/>
    <w:multiLevelType w:val="singleLevel"/>
    <w:tmpl w:val="9978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3"/>
  </w:num>
  <w:num w:numId="5">
    <w:abstractNumId w:val="19"/>
  </w:num>
  <w:num w:numId="6">
    <w:abstractNumId w:val="32"/>
  </w:num>
  <w:num w:numId="7">
    <w:abstractNumId w:val="26"/>
  </w:num>
  <w:num w:numId="8">
    <w:abstractNumId w:val="45"/>
  </w:num>
  <w:num w:numId="9">
    <w:abstractNumId w:val="8"/>
  </w:num>
  <w:num w:numId="10">
    <w:abstractNumId w:val="20"/>
  </w:num>
  <w:num w:numId="11">
    <w:abstractNumId w:val="10"/>
  </w:num>
  <w:num w:numId="12">
    <w:abstractNumId w:val="44"/>
  </w:num>
  <w:num w:numId="13">
    <w:abstractNumId w:val="29"/>
  </w:num>
  <w:num w:numId="14">
    <w:abstractNumId w:val="28"/>
  </w:num>
  <w:num w:numId="15">
    <w:abstractNumId w:val="37"/>
  </w:num>
  <w:num w:numId="16">
    <w:abstractNumId w:val="30"/>
  </w:num>
  <w:num w:numId="17">
    <w:abstractNumId w:val="3"/>
  </w:num>
  <w:num w:numId="18">
    <w:abstractNumId w:val="15"/>
  </w:num>
  <w:num w:numId="19">
    <w:abstractNumId w:val="40"/>
  </w:num>
  <w:num w:numId="20">
    <w:abstractNumId w:val="34"/>
  </w:num>
  <w:num w:numId="21">
    <w:abstractNumId w:val="5"/>
  </w:num>
  <w:num w:numId="22">
    <w:abstractNumId w:val="25"/>
  </w:num>
  <w:num w:numId="23">
    <w:abstractNumId w:val="22"/>
  </w:num>
  <w:num w:numId="24">
    <w:abstractNumId w:val="21"/>
  </w:num>
  <w:num w:numId="25">
    <w:abstractNumId w:val="14"/>
  </w:num>
  <w:num w:numId="26">
    <w:abstractNumId w:val="47"/>
  </w:num>
  <w:num w:numId="27">
    <w:abstractNumId w:val="1"/>
  </w:num>
  <w:num w:numId="28">
    <w:abstractNumId w:val="24"/>
  </w:num>
  <w:num w:numId="29">
    <w:abstractNumId w:val="36"/>
  </w:num>
  <w:num w:numId="30">
    <w:abstractNumId w:val="7"/>
  </w:num>
  <w:num w:numId="31">
    <w:abstractNumId w:val="39"/>
  </w:num>
  <w:num w:numId="32">
    <w:abstractNumId w:val="35"/>
  </w:num>
  <w:num w:numId="33">
    <w:abstractNumId w:val="27"/>
  </w:num>
  <w:num w:numId="34">
    <w:abstractNumId w:val="11"/>
  </w:num>
  <w:num w:numId="35">
    <w:abstractNumId w:val="18"/>
  </w:num>
  <w:num w:numId="36">
    <w:abstractNumId w:val="46"/>
  </w:num>
  <w:num w:numId="37">
    <w:abstractNumId w:val="43"/>
  </w:num>
  <w:num w:numId="38">
    <w:abstractNumId w:val="23"/>
  </w:num>
  <w:num w:numId="39">
    <w:abstractNumId w:val="6"/>
  </w:num>
  <w:num w:numId="40">
    <w:abstractNumId w:val="4"/>
  </w:num>
  <w:num w:numId="41">
    <w:abstractNumId w:val="33"/>
  </w:num>
  <w:num w:numId="42">
    <w:abstractNumId w:val="41"/>
  </w:num>
  <w:num w:numId="43">
    <w:abstractNumId w:val="42"/>
  </w:num>
  <w:num w:numId="44">
    <w:abstractNumId w:val="16"/>
  </w:num>
  <w:num w:numId="45">
    <w:abstractNumId w:val="12"/>
  </w:num>
  <w:num w:numId="46">
    <w:abstractNumId w:val="9"/>
  </w:num>
  <w:num w:numId="47">
    <w:abstractNumId w:val="38"/>
  </w:num>
  <w:num w:numId="4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C61"/>
    <w:rsid w:val="00003372"/>
    <w:rsid w:val="00014571"/>
    <w:rsid w:val="00015672"/>
    <w:rsid w:val="00023776"/>
    <w:rsid w:val="0002723D"/>
    <w:rsid w:val="0002796D"/>
    <w:rsid w:val="00030CCF"/>
    <w:rsid w:val="000324F2"/>
    <w:rsid w:val="000325FA"/>
    <w:rsid w:val="0003701E"/>
    <w:rsid w:val="00037D6C"/>
    <w:rsid w:val="00040EB3"/>
    <w:rsid w:val="00043AAC"/>
    <w:rsid w:val="00044A83"/>
    <w:rsid w:val="00046F7B"/>
    <w:rsid w:val="00051278"/>
    <w:rsid w:val="000618A7"/>
    <w:rsid w:val="00074BB1"/>
    <w:rsid w:val="00075F33"/>
    <w:rsid w:val="00084644"/>
    <w:rsid w:val="00096593"/>
    <w:rsid w:val="00097954"/>
    <w:rsid w:val="000A199D"/>
    <w:rsid w:val="000A3A3D"/>
    <w:rsid w:val="000B3793"/>
    <w:rsid w:val="000C2B72"/>
    <w:rsid w:val="000C31BE"/>
    <w:rsid w:val="000C59B4"/>
    <w:rsid w:val="000D3884"/>
    <w:rsid w:val="000D57C7"/>
    <w:rsid w:val="000E0068"/>
    <w:rsid w:val="000E263E"/>
    <w:rsid w:val="000E6C83"/>
    <w:rsid w:val="000E6CF0"/>
    <w:rsid w:val="000F2FA7"/>
    <w:rsid w:val="000F3349"/>
    <w:rsid w:val="000F4EA0"/>
    <w:rsid w:val="00100E19"/>
    <w:rsid w:val="0011162C"/>
    <w:rsid w:val="00113CDD"/>
    <w:rsid w:val="0012253B"/>
    <w:rsid w:val="0012362A"/>
    <w:rsid w:val="0012451A"/>
    <w:rsid w:val="00127121"/>
    <w:rsid w:val="001275FB"/>
    <w:rsid w:val="00135BF3"/>
    <w:rsid w:val="001369DA"/>
    <w:rsid w:val="001374F3"/>
    <w:rsid w:val="00142AE0"/>
    <w:rsid w:val="00145CC7"/>
    <w:rsid w:val="0017040C"/>
    <w:rsid w:val="00177211"/>
    <w:rsid w:val="00181713"/>
    <w:rsid w:val="001832A2"/>
    <w:rsid w:val="001A0AC0"/>
    <w:rsid w:val="001A1137"/>
    <w:rsid w:val="001A3047"/>
    <w:rsid w:val="001B070A"/>
    <w:rsid w:val="001B7E2E"/>
    <w:rsid w:val="001C617B"/>
    <w:rsid w:val="001C7315"/>
    <w:rsid w:val="001D0A8C"/>
    <w:rsid w:val="001E2B56"/>
    <w:rsid w:val="001E5AB7"/>
    <w:rsid w:val="001E5FD9"/>
    <w:rsid w:val="001F1B70"/>
    <w:rsid w:val="002102EF"/>
    <w:rsid w:val="00210466"/>
    <w:rsid w:val="002210D0"/>
    <w:rsid w:val="00223C6B"/>
    <w:rsid w:val="0022482B"/>
    <w:rsid w:val="002273AF"/>
    <w:rsid w:val="00234D4A"/>
    <w:rsid w:val="00241D68"/>
    <w:rsid w:val="00247079"/>
    <w:rsid w:val="00247210"/>
    <w:rsid w:val="0025098C"/>
    <w:rsid w:val="00253986"/>
    <w:rsid w:val="00254D4A"/>
    <w:rsid w:val="002566FD"/>
    <w:rsid w:val="00257A13"/>
    <w:rsid w:val="0026262E"/>
    <w:rsid w:val="00263298"/>
    <w:rsid w:val="00273BED"/>
    <w:rsid w:val="0027452E"/>
    <w:rsid w:val="002803BD"/>
    <w:rsid w:val="00283F80"/>
    <w:rsid w:val="00291D27"/>
    <w:rsid w:val="0029589D"/>
    <w:rsid w:val="002A718A"/>
    <w:rsid w:val="002B0AE6"/>
    <w:rsid w:val="002B26EA"/>
    <w:rsid w:val="002C46BC"/>
    <w:rsid w:val="002C5096"/>
    <w:rsid w:val="002D30D9"/>
    <w:rsid w:val="002E63C9"/>
    <w:rsid w:val="002F20E7"/>
    <w:rsid w:val="002F4294"/>
    <w:rsid w:val="002F4AC4"/>
    <w:rsid w:val="00302584"/>
    <w:rsid w:val="00315338"/>
    <w:rsid w:val="00331A60"/>
    <w:rsid w:val="00332AE6"/>
    <w:rsid w:val="003331FC"/>
    <w:rsid w:val="00347990"/>
    <w:rsid w:val="00355CFB"/>
    <w:rsid w:val="0035700F"/>
    <w:rsid w:val="003578AD"/>
    <w:rsid w:val="0036173C"/>
    <w:rsid w:val="0036527B"/>
    <w:rsid w:val="00367129"/>
    <w:rsid w:val="003678A7"/>
    <w:rsid w:val="003830DA"/>
    <w:rsid w:val="003860DA"/>
    <w:rsid w:val="00390FCF"/>
    <w:rsid w:val="0039765C"/>
    <w:rsid w:val="003D08AB"/>
    <w:rsid w:val="003D2283"/>
    <w:rsid w:val="003D44D2"/>
    <w:rsid w:val="003E1E3A"/>
    <w:rsid w:val="003E58FB"/>
    <w:rsid w:val="003E5F11"/>
    <w:rsid w:val="003F54CE"/>
    <w:rsid w:val="003F5D0E"/>
    <w:rsid w:val="00402696"/>
    <w:rsid w:val="00403F6A"/>
    <w:rsid w:val="0040494C"/>
    <w:rsid w:val="004070A0"/>
    <w:rsid w:val="00411DAC"/>
    <w:rsid w:val="004175A3"/>
    <w:rsid w:val="00421710"/>
    <w:rsid w:val="0042310D"/>
    <w:rsid w:val="004248B7"/>
    <w:rsid w:val="00430F85"/>
    <w:rsid w:val="00447B9E"/>
    <w:rsid w:val="00454539"/>
    <w:rsid w:val="00455604"/>
    <w:rsid w:val="00461685"/>
    <w:rsid w:val="004643BE"/>
    <w:rsid w:val="00473AC8"/>
    <w:rsid w:val="004814A2"/>
    <w:rsid w:val="00484C63"/>
    <w:rsid w:val="00485B70"/>
    <w:rsid w:val="00491E72"/>
    <w:rsid w:val="0049341F"/>
    <w:rsid w:val="004A23E3"/>
    <w:rsid w:val="004A43B6"/>
    <w:rsid w:val="004B002E"/>
    <w:rsid w:val="004B2BE1"/>
    <w:rsid w:val="004C0A2A"/>
    <w:rsid w:val="004C2EEC"/>
    <w:rsid w:val="004C68DC"/>
    <w:rsid w:val="004F27B6"/>
    <w:rsid w:val="004F5D6E"/>
    <w:rsid w:val="004F5E55"/>
    <w:rsid w:val="00515A67"/>
    <w:rsid w:val="00524765"/>
    <w:rsid w:val="00530F35"/>
    <w:rsid w:val="00535B6E"/>
    <w:rsid w:val="005456FB"/>
    <w:rsid w:val="00551C53"/>
    <w:rsid w:val="00553377"/>
    <w:rsid w:val="005549F8"/>
    <w:rsid w:val="00556EF5"/>
    <w:rsid w:val="00565903"/>
    <w:rsid w:val="00572A90"/>
    <w:rsid w:val="00573D5D"/>
    <w:rsid w:val="00574C1A"/>
    <w:rsid w:val="00577899"/>
    <w:rsid w:val="00585D8D"/>
    <w:rsid w:val="005A4AC2"/>
    <w:rsid w:val="005A7753"/>
    <w:rsid w:val="005B5315"/>
    <w:rsid w:val="005B7879"/>
    <w:rsid w:val="005C06FA"/>
    <w:rsid w:val="005C1178"/>
    <w:rsid w:val="005C5B25"/>
    <w:rsid w:val="005C75C8"/>
    <w:rsid w:val="005C79D1"/>
    <w:rsid w:val="005D01C9"/>
    <w:rsid w:val="005D20EE"/>
    <w:rsid w:val="005E6464"/>
    <w:rsid w:val="005F4941"/>
    <w:rsid w:val="00601CA6"/>
    <w:rsid w:val="00603658"/>
    <w:rsid w:val="006057E4"/>
    <w:rsid w:val="00605C04"/>
    <w:rsid w:val="00607563"/>
    <w:rsid w:val="00613109"/>
    <w:rsid w:val="00615B8B"/>
    <w:rsid w:val="00615FB6"/>
    <w:rsid w:val="00616E7C"/>
    <w:rsid w:val="00620AE6"/>
    <w:rsid w:val="00622970"/>
    <w:rsid w:val="00623B66"/>
    <w:rsid w:val="00624040"/>
    <w:rsid w:val="006345B0"/>
    <w:rsid w:val="00641CC5"/>
    <w:rsid w:val="00642A8A"/>
    <w:rsid w:val="006909EE"/>
    <w:rsid w:val="00691078"/>
    <w:rsid w:val="00692358"/>
    <w:rsid w:val="0069258A"/>
    <w:rsid w:val="006A551C"/>
    <w:rsid w:val="006A58BB"/>
    <w:rsid w:val="006B1245"/>
    <w:rsid w:val="006C0C6F"/>
    <w:rsid w:val="006C685F"/>
    <w:rsid w:val="006D6AEB"/>
    <w:rsid w:val="006E427C"/>
    <w:rsid w:val="006E6324"/>
    <w:rsid w:val="006E690E"/>
    <w:rsid w:val="006F46DF"/>
    <w:rsid w:val="00701F1E"/>
    <w:rsid w:val="00712A36"/>
    <w:rsid w:val="00715428"/>
    <w:rsid w:val="00715565"/>
    <w:rsid w:val="0072644F"/>
    <w:rsid w:val="00727091"/>
    <w:rsid w:val="00730DC8"/>
    <w:rsid w:val="007414FA"/>
    <w:rsid w:val="00744682"/>
    <w:rsid w:val="00746F37"/>
    <w:rsid w:val="00754674"/>
    <w:rsid w:val="0076141B"/>
    <w:rsid w:val="007726F8"/>
    <w:rsid w:val="007733D6"/>
    <w:rsid w:val="0077399B"/>
    <w:rsid w:val="007749ED"/>
    <w:rsid w:val="00783C98"/>
    <w:rsid w:val="00787836"/>
    <w:rsid w:val="00787EB2"/>
    <w:rsid w:val="007A4240"/>
    <w:rsid w:val="007B1A17"/>
    <w:rsid w:val="007B5681"/>
    <w:rsid w:val="007D2844"/>
    <w:rsid w:val="007E65D3"/>
    <w:rsid w:val="007E6608"/>
    <w:rsid w:val="007F50C2"/>
    <w:rsid w:val="007F7ADC"/>
    <w:rsid w:val="008005CB"/>
    <w:rsid w:val="00817817"/>
    <w:rsid w:val="008238B2"/>
    <w:rsid w:val="00826402"/>
    <w:rsid w:val="00834439"/>
    <w:rsid w:val="008363AE"/>
    <w:rsid w:val="008411BF"/>
    <w:rsid w:val="00842999"/>
    <w:rsid w:val="00854423"/>
    <w:rsid w:val="00857E6A"/>
    <w:rsid w:val="0086303E"/>
    <w:rsid w:val="00864F5E"/>
    <w:rsid w:val="00870FF0"/>
    <w:rsid w:val="008753B3"/>
    <w:rsid w:val="00877696"/>
    <w:rsid w:val="00890B32"/>
    <w:rsid w:val="00890ECE"/>
    <w:rsid w:val="008A2892"/>
    <w:rsid w:val="008A7500"/>
    <w:rsid w:val="008A7827"/>
    <w:rsid w:val="008B4B82"/>
    <w:rsid w:val="008C3E77"/>
    <w:rsid w:val="008C5022"/>
    <w:rsid w:val="008D1E0F"/>
    <w:rsid w:val="008D24F5"/>
    <w:rsid w:val="008D4CF8"/>
    <w:rsid w:val="008D673C"/>
    <w:rsid w:val="008E1102"/>
    <w:rsid w:val="008E49CF"/>
    <w:rsid w:val="00901AD8"/>
    <w:rsid w:val="009065C9"/>
    <w:rsid w:val="0091625E"/>
    <w:rsid w:val="009220C2"/>
    <w:rsid w:val="00930953"/>
    <w:rsid w:val="00930FA4"/>
    <w:rsid w:val="00934FE1"/>
    <w:rsid w:val="0093526D"/>
    <w:rsid w:val="00941F0A"/>
    <w:rsid w:val="0095389E"/>
    <w:rsid w:val="00954DB2"/>
    <w:rsid w:val="00956AD6"/>
    <w:rsid w:val="009575AB"/>
    <w:rsid w:val="009716C1"/>
    <w:rsid w:val="00973F27"/>
    <w:rsid w:val="00976922"/>
    <w:rsid w:val="00982CB4"/>
    <w:rsid w:val="009842FF"/>
    <w:rsid w:val="00990338"/>
    <w:rsid w:val="00994CD1"/>
    <w:rsid w:val="009A293C"/>
    <w:rsid w:val="009A5C41"/>
    <w:rsid w:val="009A6829"/>
    <w:rsid w:val="009B2545"/>
    <w:rsid w:val="009B370C"/>
    <w:rsid w:val="009B5192"/>
    <w:rsid w:val="009C0BF3"/>
    <w:rsid w:val="009C17FF"/>
    <w:rsid w:val="009D1966"/>
    <w:rsid w:val="009D247D"/>
    <w:rsid w:val="009E2404"/>
    <w:rsid w:val="009F0E6D"/>
    <w:rsid w:val="009F75AF"/>
    <w:rsid w:val="00A07FE6"/>
    <w:rsid w:val="00A12CE3"/>
    <w:rsid w:val="00A1703F"/>
    <w:rsid w:val="00A20D97"/>
    <w:rsid w:val="00A222ED"/>
    <w:rsid w:val="00A22F05"/>
    <w:rsid w:val="00A312FB"/>
    <w:rsid w:val="00A46D0D"/>
    <w:rsid w:val="00A5263E"/>
    <w:rsid w:val="00A5336E"/>
    <w:rsid w:val="00A54FCD"/>
    <w:rsid w:val="00A56CB7"/>
    <w:rsid w:val="00A5710A"/>
    <w:rsid w:val="00A61A33"/>
    <w:rsid w:val="00A661A8"/>
    <w:rsid w:val="00A6689F"/>
    <w:rsid w:val="00A66D8A"/>
    <w:rsid w:val="00A7066C"/>
    <w:rsid w:val="00A7502D"/>
    <w:rsid w:val="00A808BD"/>
    <w:rsid w:val="00A822BA"/>
    <w:rsid w:val="00A83B6A"/>
    <w:rsid w:val="00A9297F"/>
    <w:rsid w:val="00A97749"/>
    <w:rsid w:val="00AA0617"/>
    <w:rsid w:val="00AA0CEC"/>
    <w:rsid w:val="00AA1996"/>
    <w:rsid w:val="00AA66E5"/>
    <w:rsid w:val="00AA7089"/>
    <w:rsid w:val="00AA7FA8"/>
    <w:rsid w:val="00AB3520"/>
    <w:rsid w:val="00AC7740"/>
    <w:rsid w:val="00AF16B0"/>
    <w:rsid w:val="00AF2461"/>
    <w:rsid w:val="00B0582B"/>
    <w:rsid w:val="00B1510F"/>
    <w:rsid w:val="00B226F6"/>
    <w:rsid w:val="00B236D4"/>
    <w:rsid w:val="00B246B3"/>
    <w:rsid w:val="00B313DC"/>
    <w:rsid w:val="00B34A93"/>
    <w:rsid w:val="00B42DF9"/>
    <w:rsid w:val="00B46DEA"/>
    <w:rsid w:val="00B478B0"/>
    <w:rsid w:val="00B53E6A"/>
    <w:rsid w:val="00B54B47"/>
    <w:rsid w:val="00B608CF"/>
    <w:rsid w:val="00B66AF2"/>
    <w:rsid w:val="00B6770D"/>
    <w:rsid w:val="00B736D3"/>
    <w:rsid w:val="00B75D87"/>
    <w:rsid w:val="00B861BB"/>
    <w:rsid w:val="00B91EF2"/>
    <w:rsid w:val="00B9632B"/>
    <w:rsid w:val="00BA1C61"/>
    <w:rsid w:val="00BA22FF"/>
    <w:rsid w:val="00BA6C70"/>
    <w:rsid w:val="00BB0010"/>
    <w:rsid w:val="00BB4410"/>
    <w:rsid w:val="00BC3F2C"/>
    <w:rsid w:val="00BC4A7F"/>
    <w:rsid w:val="00BD0D83"/>
    <w:rsid w:val="00BE5119"/>
    <w:rsid w:val="00BF2594"/>
    <w:rsid w:val="00BF3897"/>
    <w:rsid w:val="00C00215"/>
    <w:rsid w:val="00C117A2"/>
    <w:rsid w:val="00C14414"/>
    <w:rsid w:val="00C3424D"/>
    <w:rsid w:val="00C34A3A"/>
    <w:rsid w:val="00C36871"/>
    <w:rsid w:val="00C46D86"/>
    <w:rsid w:val="00C53923"/>
    <w:rsid w:val="00C53EAC"/>
    <w:rsid w:val="00C74349"/>
    <w:rsid w:val="00C81BC3"/>
    <w:rsid w:val="00C83F34"/>
    <w:rsid w:val="00C90EAD"/>
    <w:rsid w:val="00CA2159"/>
    <w:rsid w:val="00CA2402"/>
    <w:rsid w:val="00CA291E"/>
    <w:rsid w:val="00CA3AEE"/>
    <w:rsid w:val="00CC28E2"/>
    <w:rsid w:val="00CC60B4"/>
    <w:rsid w:val="00CF22C0"/>
    <w:rsid w:val="00CF323B"/>
    <w:rsid w:val="00D02A39"/>
    <w:rsid w:val="00D059BF"/>
    <w:rsid w:val="00D11BF4"/>
    <w:rsid w:val="00D32A1A"/>
    <w:rsid w:val="00D45090"/>
    <w:rsid w:val="00D47407"/>
    <w:rsid w:val="00D605D0"/>
    <w:rsid w:val="00D6098F"/>
    <w:rsid w:val="00D65F20"/>
    <w:rsid w:val="00D676E9"/>
    <w:rsid w:val="00D70B9E"/>
    <w:rsid w:val="00D749AC"/>
    <w:rsid w:val="00D75525"/>
    <w:rsid w:val="00D759FD"/>
    <w:rsid w:val="00D77139"/>
    <w:rsid w:val="00D86A88"/>
    <w:rsid w:val="00D87FE3"/>
    <w:rsid w:val="00D932D5"/>
    <w:rsid w:val="00D96FFE"/>
    <w:rsid w:val="00DA03F1"/>
    <w:rsid w:val="00DA782E"/>
    <w:rsid w:val="00DA7DCD"/>
    <w:rsid w:val="00DB1D4D"/>
    <w:rsid w:val="00DB2B32"/>
    <w:rsid w:val="00DC3BEE"/>
    <w:rsid w:val="00DD261C"/>
    <w:rsid w:val="00DD2D6B"/>
    <w:rsid w:val="00DD3F98"/>
    <w:rsid w:val="00DD426F"/>
    <w:rsid w:val="00DD6642"/>
    <w:rsid w:val="00DE3693"/>
    <w:rsid w:val="00DE4BFC"/>
    <w:rsid w:val="00DE50BC"/>
    <w:rsid w:val="00DE63F2"/>
    <w:rsid w:val="00DF3059"/>
    <w:rsid w:val="00DF47F5"/>
    <w:rsid w:val="00E12CB6"/>
    <w:rsid w:val="00E15078"/>
    <w:rsid w:val="00E20A0F"/>
    <w:rsid w:val="00E232CD"/>
    <w:rsid w:val="00E24359"/>
    <w:rsid w:val="00E25BCA"/>
    <w:rsid w:val="00E461E2"/>
    <w:rsid w:val="00E50832"/>
    <w:rsid w:val="00E561AF"/>
    <w:rsid w:val="00E60805"/>
    <w:rsid w:val="00E614F5"/>
    <w:rsid w:val="00E72114"/>
    <w:rsid w:val="00E76084"/>
    <w:rsid w:val="00E86901"/>
    <w:rsid w:val="00E94093"/>
    <w:rsid w:val="00EC6DCF"/>
    <w:rsid w:val="00ED33D8"/>
    <w:rsid w:val="00ED761E"/>
    <w:rsid w:val="00EE409C"/>
    <w:rsid w:val="00EF5951"/>
    <w:rsid w:val="00F133BD"/>
    <w:rsid w:val="00F157D9"/>
    <w:rsid w:val="00F40851"/>
    <w:rsid w:val="00F444D6"/>
    <w:rsid w:val="00F62932"/>
    <w:rsid w:val="00F63520"/>
    <w:rsid w:val="00F66DF5"/>
    <w:rsid w:val="00F67A13"/>
    <w:rsid w:val="00F7092C"/>
    <w:rsid w:val="00F733C4"/>
    <w:rsid w:val="00F737B1"/>
    <w:rsid w:val="00F811D4"/>
    <w:rsid w:val="00F829FA"/>
    <w:rsid w:val="00F82C90"/>
    <w:rsid w:val="00FA11F1"/>
    <w:rsid w:val="00FA5F54"/>
    <w:rsid w:val="00FA724B"/>
    <w:rsid w:val="00FB25EE"/>
    <w:rsid w:val="00FC01FD"/>
    <w:rsid w:val="00FC1079"/>
    <w:rsid w:val="00FC73BA"/>
    <w:rsid w:val="00FD0A8E"/>
    <w:rsid w:val="00FD4FD9"/>
    <w:rsid w:val="00FE02D4"/>
    <w:rsid w:val="00FE7C09"/>
    <w:rsid w:val="00FF66A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B370E"/>
  <w15:docId w15:val="{30E244C9-B11F-4269-9FBD-7B16BB96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3C4"/>
    <w:pPr>
      <w:jc w:val="both"/>
    </w:pPr>
    <w:rPr>
      <w:rFonts w:ascii="Nunito" w:hAnsi="Nunito"/>
      <w:snapToGrid w:val="0"/>
      <w:kern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FE7C09"/>
    <w:pPr>
      <w:keepNext/>
      <w:keepLines/>
      <w:numPr>
        <w:numId w:val="17"/>
      </w:numPr>
      <w:spacing w:before="360" w:after="120"/>
      <w:jc w:val="center"/>
      <w:outlineLvl w:val="0"/>
    </w:pPr>
    <w:rPr>
      <w:rFonts w:eastAsiaTheme="majorEastAsia" w:cstheme="majorBidi"/>
      <w:b/>
      <w:color w:val="E52738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C09"/>
    <w:pPr>
      <w:keepNext/>
      <w:keepLines/>
      <w:numPr>
        <w:numId w:val="18"/>
      </w:numPr>
      <w:spacing w:before="80" w:after="60"/>
      <w:ind w:left="397" w:hanging="397"/>
      <w:outlineLvl w:val="1"/>
    </w:pPr>
    <w:rPr>
      <w:rFonts w:eastAsiaTheme="majorEastAsia" w:cstheme="majorBidi"/>
      <w:b/>
      <w:color w:val="074F93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7E2E"/>
    <w:pPr>
      <w:keepNext/>
      <w:keepLines/>
      <w:spacing w:before="40" w:after="120"/>
      <w:outlineLvl w:val="2"/>
    </w:pPr>
    <w:rPr>
      <w:rFonts w:eastAsiaTheme="majorEastAsia" w:cstheme="majorBidi"/>
      <w:color w:val="243F60" w:themeColor="accent1" w:themeShade="7F"/>
      <w:kern w:val="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5951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DE3693"/>
    <w:rPr>
      <w:snapToGrid w:val="0"/>
      <w:color w:val="000000"/>
      <w:sz w:val="22"/>
    </w:rPr>
  </w:style>
  <w:style w:type="paragraph" w:customStyle="1" w:styleId="Nadpis">
    <w:name w:val="Nadpis"/>
    <w:rsid w:val="00DE3693"/>
    <w:pPr>
      <w:keepNext/>
      <w:keepLines/>
      <w:spacing w:before="113" w:after="56"/>
      <w:jc w:val="center"/>
    </w:pPr>
    <w:rPr>
      <w:rFonts w:ascii="Arial" w:hAnsi="Arial"/>
      <w:b/>
      <w:snapToGrid w:val="0"/>
      <w:color w:val="000000"/>
      <w:sz w:val="36"/>
    </w:rPr>
  </w:style>
  <w:style w:type="paragraph" w:styleId="Odstavecseseznamem">
    <w:name w:val="List Paragraph"/>
    <w:basedOn w:val="Normln"/>
    <w:uiPriority w:val="34"/>
    <w:qFormat/>
    <w:rsid w:val="00A61A33"/>
    <w:pPr>
      <w:ind w:left="720"/>
      <w:contextualSpacing/>
    </w:pPr>
  </w:style>
  <w:style w:type="paragraph" w:styleId="Zkladntext">
    <w:name w:val="Body Text"/>
    <w:basedOn w:val="Normln"/>
    <w:link w:val="ZkladntextChar"/>
    <w:rsid w:val="00DE3693"/>
    <w:pPr>
      <w:spacing w:before="80"/>
      <w:ind w:firstLine="340"/>
    </w:pPr>
    <w:rPr>
      <w:color w:val="000000"/>
      <w:kern w:val="0"/>
    </w:rPr>
  </w:style>
  <w:style w:type="paragraph" w:customStyle="1" w:styleId="Ustanoven">
    <w:name w:val="Ustanovení"/>
    <w:basedOn w:val="Normln"/>
    <w:next w:val="Zkladntext"/>
    <w:rsid w:val="00A61A33"/>
    <w:pPr>
      <w:tabs>
        <w:tab w:val="right" w:pos="285"/>
        <w:tab w:val="left" w:pos="396"/>
      </w:tabs>
      <w:spacing w:before="60"/>
    </w:pPr>
    <w:rPr>
      <w:rFonts w:ascii="Arial" w:hAnsi="Arial"/>
      <w:color w:val="000000"/>
      <w:kern w:val="0"/>
    </w:rPr>
  </w:style>
  <w:style w:type="paragraph" w:customStyle="1" w:styleId="Turnaj">
    <w:name w:val="Turnaj"/>
    <w:rsid w:val="00DE3693"/>
    <w:pPr>
      <w:tabs>
        <w:tab w:val="left" w:pos="283"/>
        <w:tab w:val="left" w:pos="963"/>
        <w:tab w:val="left" w:pos="4139"/>
        <w:tab w:val="left" w:pos="4819"/>
      </w:tabs>
    </w:pPr>
    <w:rPr>
      <w:snapToGrid w:val="0"/>
      <w:color w:val="000000"/>
      <w:sz w:val="22"/>
    </w:rPr>
  </w:style>
  <w:style w:type="paragraph" w:styleId="Zhlav">
    <w:name w:val="header"/>
    <w:basedOn w:val="Normln"/>
    <w:rsid w:val="00DE36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36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3693"/>
  </w:style>
  <w:style w:type="paragraph" w:customStyle="1" w:styleId="Rozvrendokumentu1">
    <w:name w:val="Rozvržení dokumentu1"/>
    <w:basedOn w:val="Normln"/>
    <w:semiHidden/>
    <w:rsid w:val="00DE3693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DE3693"/>
    <w:rPr>
      <w:color w:val="0000FF"/>
      <w:u w:val="single"/>
    </w:rPr>
  </w:style>
  <w:style w:type="paragraph" w:customStyle="1" w:styleId="StylUstanovenTunDolevaPed6b">
    <w:name w:val="Styl Ustanovení + Tučné Doleva Před:  6 b."/>
    <w:basedOn w:val="Ustanoven"/>
    <w:rsid w:val="00D605D0"/>
    <w:pPr>
      <w:jc w:val="left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36"/>
    <w:rPr>
      <w:rFonts w:ascii="Tahoma" w:hAnsi="Tahoma" w:cs="Tahoma"/>
      <w:snapToGrid w:val="0"/>
      <w:kern w:val="28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A5710A"/>
    <w:rPr>
      <w:rFonts w:ascii="Arial" w:hAnsi="Arial"/>
      <w:snapToGrid w:val="0"/>
      <w:color w:val="000000"/>
      <w:sz w:val="22"/>
    </w:rPr>
  </w:style>
  <w:style w:type="paragraph" w:customStyle="1" w:styleId="Podpisy">
    <w:name w:val="Podpisy"/>
    <w:basedOn w:val="Normln"/>
    <w:rsid w:val="0076141B"/>
    <w:pPr>
      <w:tabs>
        <w:tab w:val="center" w:pos="1701"/>
        <w:tab w:val="center" w:pos="7938"/>
      </w:tabs>
      <w:spacing w:before="180"/>
    </w:pPr>
    <w:rPr>
      <w:snapToGrid/>
      <w:kern w:val="0"/>
    </w:rPr>
  </w:style>
  <w:style w:type="paragraph" w:styleId="Citt">
    <w:name w:val="Quote"/>
    <w:basedOn w:val="Normln"/>
    <w:next w:val="Normln"/>
    <w:link w:val="CittChar"/>
    <w:uiPriority w:val="29"/>
    <w:qFormat/>
    <w:rsid w:val="008D4CF8"/>
    <w:rPr>
      <w:rFonts w:asciiTheme="minorHAnsi" w:hAnsiTheme="minorHAnsi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D4CF8"/>
    <w:rPr>
      <w:rFonts w:asciiTheme="minorHAnsi" w:hAnsiTheme="minorHAnsi"/>
      <w:i/>
      <w:iCs/>
      <w:snapToGrid w:val="0"/>
      <w:color w:val="000000" w:themeColor="text1"/>
      <w:kern w:val="28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E7C09"/>
    <w:rPr>
      <w:rFonts w:ascii="Calibri" w:eastAsiaTheme="majorEastAsia" w:hAnsi="Calibri" w:cstheme="majorBidi"/>
      <w:b/>
      <w:snapToGrid w:val="0"/>
      <w:color w:val="E52738"/>
      <w:kern w:val="28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E7C09"/>
    <w:rPr>
      <w:rFonts w:ascii="Calibri" w:eastAsiaTheme="majorEastAsia" w:hAnsi="Calibri" w:cstheme="majorBidi"/>
      <w:b/>
      <w:snapToGrid w:val="0"/>
      <w:color w:val="074F93"/>
      <w:kern w:val="28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B7E2E"/>
    <w:rPr>
      <w:rFonts w:ascii="Calibri" w:eastAsiaTheme="majorEastAsia" w:hAnsi="Calibri" w:cstheme="majorBidi"/>
      <w:snapToGrid w:val="0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608CF"/>
    <w:rPr>
      <w:color w:val="605E5C"/>
      <w:shd w:val="clear" w:color="auto" w:fill="E1DFDD"/>
    </w:rPr>
  </w:style>
  <w:style w:type="paragraph" w:customStyle="1" w:styleId="dka">
    <w:name w:val="dka"/>
    <w:rsid w:val="00E50832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customStyle="1" w:styleId="Znaka1">
    <w:name w:val="Značka 1"/>
    <w:rsid w:val="00E50832"/>
    <w:pPr>
      <w:tabs>
        <w:tab w:val="right" w:pos="171"/>
        <w:tab w:val="left" w:pos="283"/>
      </w:tabs>
      <w:spacing w:before="60"/>
      <w:ind w:left="284" w:hanging="284"/>
      <w:jc w:val="both"/>
    </w:pPr>
    <w:rPr>
      <w:rFonts w:ascii="Arial" w:hAnsi="Arial"/>
      <w:snapToGrid w:val="0"/>
      <w:color w:val="000000"/>
    </w:rPr>
  </w:style>
  <w:style w:type="table" w:styleId="Mkatabulky">
    <w:name w:val="Table Grid"/>
    <w:basedOn w:val="Normlntabulka"/>
    <w:uiPriority w:val="59"/>
    <w:rsid w:val="00D9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0B32"/>
    <w:pPr>
      <w:jc w:val="both"/>
    </w:pPr>
    <w:rPr>
      <w:rFonts w:ascii="Calibri" w:hAnsi="Calibri"/>
      <w:snapToGrid w:val="0"/>
      <w:kern w:val="28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EF5951"/>
    <w:rPr>
      <w:rFonts w:ascii="Calibri" w:eastAsiaTheme="majorEastAsia" w:hAnsi="Calibri" w:cstheme="majorBidi"/>
      <w:b/>
      <w:i/>
      <w:iCs/>
      <w:snapToGrid w:val="0"/>
      <w:color w:val="365F91" w:themeColor="accent1" w:themeShade="BF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nus.slavik@kuzelky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slavik@volny.cz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zelky@cusc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kas.hlavinka@kuzelky.cz" TargetMode="External"/><Relationship Id="rId10" Type="http://schemas.openxmlformats.org/officeDocument/2006/relationships/hyperlink" Target="mailto:jaromir.sula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romir.sula@gmail.com" TargetMode="External"/><Relationship Id="rId14" Type="http://schemas.openxmlformats.org/officeDocument/2006/relationships/hyperlink" Target="mailto:lukas-bk@at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A881-7363-4921-87B3-98E9AD51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soutěže</vt:lpstr>
    </vt:vector>
  </TitlesOfParts>
  <Manager>Předseda STK</Manager>
  <Company>ČKA</Company>
  <LinksUpToDate>false</LinksUpToDate>
  <CharactersWithSpaces>11173</CharactersWithSpaces>
  <SharedDoc>false</SharedDoc>
  <HLinks>
    <vt:vector size="12" baseType="variant"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mailto:hanus.slavik@kuzelky.cz</vt:lpwstr>
      </vt:variant>
      <vt:variant>
        <vt:lpwstr/>
      </vt:variant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soutěže</dc:title>
  <dc:creator>Hanuš Slavík</dc:creator>
  <dc:description>Rozpis ligových soutěží 2006-2007</dc:description>
  <cp:lastModifiedBy>Jaromír Šula</cp:lastModifiedBy>
  <cp:revision>61</cp:revision>
  <cp:lastPrinted>2019-09-26T14:15:00Z</cp:lastPrinted>
  <dcterms:created xsi:type="dcterms:W3CDTF">2015-07-23T16:26:00Z</dcterms:created>
  <dcterms:modified xsi:type="dcterms:W3CDTF">2022-09-08T10:14:00Z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8705ca46-3834-4779-863c-1bc7fd17f82a</vt:lpwstr>
  </property>
  <property fmtid="{D5CDD505-2E9C-101B-9397-08002B2CF9AE}" pid="3" name="MomentiveEDPClassification">
    <vt:lpwstr>Unclassified</vt:lpwstr>
  </property>
</Properties>
</file>